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lang w:eastAsia="en-US"/>
        </w:rPr>
        <w:id w:val="-38205904"/>
        <w:docPartObj>
          <w:docPartGallery w:val="Cover Pages"/>
          <w:docPartUnique/>
        </w:docPartObj>
      </w:sdtPr>
      <w:sdtEndPr>
        <w:rPr>
          <w:rFonts w:ascii="Calibri Light" w:eastAsia="Times New Roman" w:hAnsi="Calibri Light"/>
          <w:b/>
          <w:spacing w:val="-10"/>
          <w:kern w:val="28"/>
          <w:sz w:val="40"/>
          <w:szCs w:val="40"/>
        </w:rPr>
      </w:sdtEndPr>
      <w:sdtContent>
        <w:p w:rsidR="006B0F33" w:rsidRDefault="00C21AF6">
          <w:pPr>
            <w:pStyle w:val="Sansinterligne"/>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0" name="Rectangle 1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e 11"/>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55A5" w:rsidRDefault="00234333">
                                  <w:pPr>
                                    <w:pStyle w:val="Sansinterligne"/>
                                    <w:jc w:val="right"/>
                                    <w:rPr>
                                      <w:color w:val="FFFFFF" w:themeColor="background1"/>
                                      <w:sz w:val="28"/>
                                      <w:szCs w:val="28"/>
                                    </w:rPr>
                                  </w:pPr>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002B55A5">
                                        <w:rPr>
                                          <w:color w:val="FFFFFF" w:themeColor="background1"/>
                                          <w:sz w:val="28"/>
                                          <w:szCs w:val="28"/>
                                        </w:rPr>
                                        <w:t xml:space="preserve">     </w:t>
                                      </w:r>
                                    </w:sdtContent>
                                  </w:sdt>
                                  <w:r w:rsidR="002B55A5">
                                    <w:rPr>
                                      <w:color w:val="FFFFFF" w:themeColor="background1"/>
                                      <w:sz w:val="28"/>
                                      <w:szCs w:val="28"/>
                                    </w:rPr>
                                    <w:t>4 AVRIL 2019</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 name="Groupe 12"/>
                            <wpg:cNvGrpSpPr/>
                            <wpg:grpSpPr>
                              <a:xfrm>
                                <a:off x="76200" y="4210050"/>
                                <a:ext cx="2057400" cy="4910328"/>
                                <a:chOff x="80645" y="4211812"/>
                                <a:chExt cx="1306273" cy="3121026"/>
                              </a:xfrm>
                            </wpg:grpSpPr>
                            <wpg:grpSp>
                              <wpg:cNvPr id="13" name="Groupe 13"/>
                              <wpg:cNvGrpSpPr>
                                <a:grpSpLocks noChangeAspect="1"/>
                              </wpg:cNvGrpSpPr>
                              <wpg:grpSpPr>
                                <a:xfrm>
                                  <a:off x="141062" y="4211812"/>
                                  <a:ext cx="1047750" cy="3121026"/>
                                  <a:chOff x="141062" y="4211812"/>
                                  <a:chExt cx="1047750" cy="3121026"/>
                                </a:xfrm>
                              </wpg:grpSpPr>
                              <wps:wsp>
                                <wps:cNvPr id="14" name="Forme libre 1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oupe 27"/>
                              <wpg:cNvGrpSpPr>
                                <a:grpSpLocks noChangeAspect="1"/>
                              </wpg:cNvGrpSpPr>
                              <wpg:grpSpPr>
                                <a:xfrm>
                                  <a:off x="80645" y="4826972"/>
                                  <a:ext cx="1306273" cy="2505863"/>
                                  <a:chOff x="80645" y="4649964"/>
                                  <a:chExt cx="874712" cy="1677988"/>
                                </a:xfrm>
                              </wpg:grpSpPr>
                              <wps:wsp>
                                <wps:cNvPr id="28" name="Forme libre 2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3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e libre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">
                    <v:rect id="Rectangle 10"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YA&#10;AADbAAAADwAAAGRycy9kb3ducmV2LnhtbESPQWvCQBCF74L/YRmhN93oodTUVYpQqIiUqpT2Ns1O&#10;s6nZ2ZBdTfTXdw6F3mZ4b977ZrHqfa0u1MYqsIHpJANFXARbcWngeHgeP4CKCdliHZgMXCnCajkc&#10;LDC3oeM3uuxTqSSEY44GXEpNrnUsHHmMk9AQi/YdWo9J1rbUtsVOwn2tZ1l2rz1WLA0OG1o7Kk77&#10;szcQfm7z47bbnb4Obl68f87Kj81rZ8zdqH96BJWoT//mv+sXK/hCL7/IA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V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1"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p0cIA&#10;AADbAAAADwAAAGRycy9kb3ducmV2LnhtbERP22rCQBB9L/gPywi+1U0qiERX8ULBB229fcCYHZNo&#10;djZkV5P267sFwbc5nOtMZq0pxYNqV1hWEPcjEMSp1QVnCk7Hz/cRCOeRNZaWScEPOZhNO28TTLRt&#10;eE+Pg89ECGGXoILc+yqR0qU5GXR9WxEH7mJrgz7AOpO6xiaEm1J+RNFQGiw4NORY0TKn9Ha4GwUm&#10;3sSLRfv79d1cd4NzdfdNtNoq1eu28zEIT61/iZ/utQ7zY/j/JRw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enRwgAAANsAAAAPAAAAAAAAAAAAAAAAAJgCAABkcnMvZG93&#10;bnJldi54bWxQSwUGAAAAAAQABAD1AAAAhwMAAAAA&#10;" adj="18883" fillcolor="#5b9bd5 [3204]" stroked="f" strokeweight="1pt">
                      <v:textbox inset=",0,14.4pt,0">
                        <w:txbxContent>
                          <w:p w:rsidR="002B55A5" w:rsidRDefault="002B55A5">
                            <w:pPr>
                              <w:pStyle w:val="Sansinterligne"/>
                              <w:jc w:val="right"/>
                              <w:rPr>
                                <w:color w:val="FFFFFF" w:themeColor="background1"/>
                                <w:sz w:val="28"/>
                                <w:szCs w:val="28"/>
                              </w:rPr>
                            </w:pPr>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r>
                                  <w:rPr>
                                    <w:color w:val="FFFFFF" w:themeColor="background1"/>
                                    <w:sz w:val="28"/>
                                    <w:szCs w:val="28"/>
                                  </w:rPr>
                                  <w:t xml:space="preserve">     </w:t>
                                </w:r>
                              </w:sdtContent>
                            </w:sdt>
                            <w:r>
                              <w:rPr>
                                <w:color w:val="FFFFFF" w:themeColor="background1"/>
                                <w:sz w:val="28"/>
                                <w:szCs w:val="28"/>
                              </w:rPr>
                              <w:t>4 AVRIL 2019</w:t>
                            </w:r>
                          </w:p>
                        </w:txbxContent>
                      </v:textbox>
                    </v:shape>
                    <v:group id="Groupe 12"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e 13"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Forme libre 14"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BWL8A&#10;AADbAAAADwAAAGRycy9kb3ducmV2LnhtbERPy6rCMBDdX/AfwghuLpoqcp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dwFY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5"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SWcEA&#10;AADbAAAADwAAAGRycy9kb3ducmV2LnhtbERPS2rDMBDdB3IHMYHuYjkFh+JGNm4gJZsumuYAU2ti&#10;ubFGRlJi9/ZVodDdPN53dvVsB3EnH3rHCjZZDoK4dbrnTsH547B+AhEissbBMSn4pgB1tVzssNRu&#10;4ne6n2InUgiHEhWYGMdSytAashgyNxIn7uK8xZig76T2OKVwO8jHPN9Kiz2nBoMj7Q2119PNKrjp&#10;7f61KObr1+fkGn95e2mOzij1sJqbZxCR5vgv/nMfdZpfwO8v6Q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UElnBAAAA2wAAAA8AAAAAAAAAAAAAAAAAmAIAAGRycy9kb3du&#10;cmV2LnhtbFBLBQYAAAAABAAEAPUAAACG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6"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lmsIA&#10;AADbAAAADwAAAGRycy9kb3ducmV2LnhtbERP32vCMBB+H/g/hBN8W1PdKNI1yhAGKoNROwZ7O5pb&#10;2625lCRq/e8XQfDtPr6fV6xH04sTOd9ZVjBPUhDEtdUdNwo+q7fHJQgfkDX2lknBhTysV5OHAnNt&#10;z1zS6RAaEUPY56igDWHIpfR1SwZ9YgfiyP1YZzBE6BqpHZ5juOnlIk0zabDj2NDiQJuW6r/D0Sj4&#10;eL784u5oysVTle4cvg/b/de3UrPp+PoCItAY7uKbe6vj/Ay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Wa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hCsMA&#10;AADbAAAADwAAAGRycy9kb3ducmV2LnhtbESPT4vCMBDF78J+hzALe7Npe1ilGosIsh72sv7B69CM&#10;bbGZ1CarrZ/eCIK3Gd6b934zz3vTiCt1rrasIIliEMSF1TWXCva79XgKwnlkjY1lUjCQg3zxMZpj&#10;pu2N/+i69aUIIewyVFB532ZSuqIigy6yLXHQTrYz6MPalVJ3eAvhppFpHH9LgzWHhgpbWlVUnLf/&#10;RsGxvMdtevFJ8nMYAti91pvfQamvz345A+Gp92/z63qjA/4E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hCs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ygcMA&#10;AADbAAAADwAAAGRycy9kb3ducmV2LnhtbESPT2sCQQzF70K/w5BCbzpbQVu3jlIKlaKnbkXwlu5k&#10;/9CdzDIz1fXbm4PgLeG9vPfLcj24Tp0oxNazgedJBoq49Lbl2sD+53P8CiomZIudZzJwoQjr1cNo&#10;ibn1Z/6mU5FqJSEcczTQpNTnWseyIYdx4nti0SofHCZZQ61twLOEu05Ps2yuHbYsDQ329NFQ+Vf8&#10;OwNeU6jo8NIupls336Xjppr9OmOeHof3N1CJhnQ3366/rOALrPwiA+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yg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0yL8A&#10;AADbAAAADwAAAGRycy9kb3ducmV2LnhtbERPS2sCMRC+F/wPYQrearZii26NooLQHn2ex810E3Yz&#10;WZKo23/fFITe5uN7znzZu1bcKETrWcHrqABBXHltuVZwPGxfpiBiQtbYeiYFPxRhuRg8zbHU/s47&#10;uu1TLXIIxxIVmJS6UspYGXIYR74jzty3Dw5ThqGWOuA9h7tWjoviXTq0nBsMdrQxVDX7q1MQTFo3&#10;x7ewnjSb89f2Yu3l5K1Sw+d+9QEiUZ/+xQ/3p87zZ/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8fTI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e libre 2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uYr8A&#10;AADbAAAADwAAAGRycy9kb3ducmV2LnhtbERPyWrDMBC9F/IPYgq5lERODqU4VkIbaJxbqZMPGKzx&#10;QqWRkVQvfx8dCj0+3l6cZmvESD70jhXsthkI4trpnlsF99vn5g1EiMgajWNSsFCA03H1VGCu3cTf&#10;NFaxFSmEQ44KuhiHXMpQd2QxbN1AnLjGeYsxQd9K7XFK4dbIfZa9Sos9p4YOBzp3VP9Uv1aBqV7c&#10;5TZQ+zVeS2eWj7IhXyq1fp7fDyAizfFf/Oe+agX7tD5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9W5i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Forme libre 2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vnsMA&#10;AADbAAAADwAAAGRycy9kb3ducmV2LnhtbESPQUsDMRSE74L/IbyCN5ttwSJr02IVoSfFKoi3x+Y1&#10;Wd28hCTdbP+9EQSPw8x8w6y3kxvESDH1nhUs5g0I4s7rno2C97en61sQKSNrHDyTgjMl2G4uL9bY&#10;al/4lcZDNqJCOLWowOYcWilTZ8lhmvtAXL2jjw5zldFIHbFUuBvksmlW0mHPdcFioAdL3ffh5BR8&#10;rEwJN8V+foWyO5uXx+NztKNSV7Pp/g5Epin/h//ae61guYDfL/U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vn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mkcYA&#10;AADbAAAADwAAAGRycy9kb3ducmV2LnhtbESPQWvCQBSE74X+h+UVeim66R6kRFcRS21RCqmK4O2Z&#10;fSah2bchu9XEX98VCj0OM/MNM5l1thZnan3lWMPzMAFBnDtTcaFht30bvIDwAdlg7Zg09ORhNr2/&#10;m2Bq3IW/6LwJhYgQ9ilqKENoUil9XpJFP3QNcfROrrUYomwLaVq8RLitpUqSkbRYcVwosaFFSfn3&#10;5sdq+FyFAz9l2VFd35evy36v1lmvtH586OZjEIG68B/+a38YDUrB7Uv8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zmkcYAAADbAAAADwAAAAAAAAAAAAAAAACYAgAAZHJz&#10;L2Rvd25yZXYueG1sUEsFBgAAAAAEAAQA9QAAAIs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VcUA&#10;AADbAAAADwAAAGRycy9kb3ducmV2LnhtbESPT2vCQBTE70K/w/IKvenGtBSJrqJC/XMqpj3E2yP7&#10;zAazb2N2q+m3d4VCj8PM/IaZLXrbiCt1vnasYDxKQBCXTtdcKfj++hhOQPiArLFxTAp+ycNi/jSY&#10;YabdjQ90zUMlIoR9hgpMCG0mpS8NWfQj1xJH7+Q6iyHKrpK6w1uE20amSfIuLdYcFwy2tDZUnvMf&#10;q+Cy3Oz19vh2/Mwnh2JlLsUm3RdKvTz3yymIQH34D/+1d1pB+gq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59V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25"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a8QA&#10;AADbAAAADwAAAGRycy9kb3ducmV2LnhtbESPQWsCMRSE74X+h/CE3jSrULWrUaogeCroasHbY/O6&#10;u3bzsiaprv56Iwg9DjPzDTOdt6YWZ3K+sqyg30tAEOdWV1wo2GWr7hiED8gaa8uk4Eoe5rPXlymm&#10;2l54Q+dtKESEsE9RQRlCk0rp85IM+p5tiKP3Y53BEKUrpHZ4iXBTy0GSDKXBiuNCiQ0tS8p/t39G&#10;wXF948PXaLE6NR9cLYpjtv92mVJvnfZzAiJQG/7Dz/ZaKxi8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rmv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26"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z6sQA&#10;AADbAAAADwAAAGRycy9kb3ducmV2LnhtbESPQWvCQBSE7wX/w/IEb3VjDlJSN8EWpCIIanvp7ZF9&#10;JtHs23R3NdFf3xUKPQ4z8w2zKAbTiis531hWMJsmIIhLqxuuFHx9rp5fQPiArLG1TApu5KHIR08L&#10;zLTteU/XQ6hEhLDPUEEdQpdJ6cuaDPqp7Yijd7TOYIjSVVI77CPctDJNkrk02HBcqLGj95rK8+Fi&#10;FNi+vLy57xZ/lifzcT9u+3Rz3yk1GQ/LVxCBhvAf/muvtYJ0Do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c+rEAAAA2wAAAA8AAAAAAAAAAAAAAAAAmAIAAGRycy9k&#10;b3ducmV2LnhtbFBLBQYAAAAABAAEAPUAAACJ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shape id="Forme libre 2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oj8MA&#10;AADbAAAADwAAAGRycy9kb3ducmV2LnhtbERPu27CMBTdkfoP1q3UDZwyVFWKQQgphYFXKUiMV/El&#10;SRtfh9gJbr++HpA6Hp33ZBZMLXpqXWVZwfMoAUGcW11xoeD4mQ1fQTiPrLG2TAp+yMFs+jCYYKrt&#10;jT+oP/hCxBB2KSoovW9SKV1ekkE3sg1x5C62NegjbAupW7zFcFPLcZK8SIMVx4YSG1qUlH8fOqNg&#10;u/k975b7LvtaB3PtTtvwvtkFpZ4ew/wNhKfg/8V390orGMex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5oj8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2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z6cQA&#10;AADbAAAADwAAAGRycy9kb3ducmV2LnhtbESPwWrDMBBE74H+g9hCL6GWHWho3SghJA3NqSauP2Cx&#10;1paptTKWkjh/XxUCPQ4z84ZZbSbbiwuNvnOsIEtSEMS10x23Cqrvw/MrCB+QNfaOScGNPGzWD7MV&#10;5tpd+USXMrQiQtjnqMCEMORS+tqQRZ+4gTh6jRsthijHVuoRrxFue7lI06W02HFcMDjQzlD9U56t&#10;gvKLz8PHC1fFvphP9nOZ2WaXKfX0OG3fQQSawn/43j5qBYs3+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s+n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3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uv8EA&#10;AADbAAAADwAAAGRycy9kb3ducmV2LnhtbERPy4rCMBTdD/gP4QqzG1OnMEg1igiOsyrqzMLltbl9&#10;YHMTmmirX28WAy4P571YDaYVN+p8Y1nBdJKAIC6sbrhS8Pe7/ZiB8AFZY2uZFNzJw2o5eltgpm3P&#10;B7odQyViCPsMFdQhuExKX9Rk0E+sI45caTuDIcKukrrDPoabVn4myZc02HBsqNHRpqbicrwaBeX3&#10;/mJ2p/IxO1/7XbrOc5e6XKn38bCegwg0hJf43/2jFaRxffw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jbr/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Forme libre 31"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88IA&#10;AADbAAAADwAAAGRycy9kb3ducmV2LnhtbESPT2sCMRTE7wW/Q3iCt5qsFpXVKFJQROih/rk/Ns/N&#10;4uZl2aTu+u1NodDjMDO/YVab3tXiQW2oPGvIxgoEceFNxaWGy3n3vgARIrLB2jNpeFKAzXrwtsLc&#10;+I6/6XGKpUgQDjlqsDE2uZShsOQwjH1DnLybbx3GJNtSmha7BHe1nCg1kw4rTgsWG/q0VNxPP04D&#10;HyfBcheUmX0tPp7z/VVlu6vWo2G/XYKI1Mf/8F/7YDRMM/j9k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5jz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2"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3LcUA&#10;AADbAAAADwAAAGRycy9kb3ducmV2LnhtbESPS2vDMBCE74H+B7GF3hK5LgT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jct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e libre 33"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QXNsMA&#10;AADbAAAADwAAAGRycy9kb3ducmV2LnhtbESPT4vCMBTE7wt+h/AW9rama0GkNhURBMGD+A92b8/m&#10;2Rabl5JE7X57Iwgeh5n5DZPPetOKGznfWFbwM0xAEJdWN1wpOOyX3xMQPiBrbC2Tgn/yMCsGHzlm&#10;2t55S7ddqESEsM9QQR1Cl0npy5oM+qHtiKN3ts5giNJVUju8R7hp5ShJxtJgw3Ghxo4WNZWX3dUo&#10;OK43rtOjv+VpnM73v9KuNW1PSn199vMpiEB9eIdf7ZVWkKbw/B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QXNs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e libre 34"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IsUA&#10;AADbAAAADwAAAGRycy9kb3ducmV2LnhtbESPQWvCQBSE70L/w/KE3nSjDSKpq4jVUioIxl56e2Rf&#10;s9Hs25BdNe2v7wqCx2FmvmFmi87W4kKtrxwrGA0TEMSF0xWXCr4Om8EUhA/IGmvHpOCXPCzmT70Z&#10;ZtpdeU+XPJQiQthnqMCE0GRS+sKQRT90DXH0flxrMUTZllK3eI1wW8txkkykxYrjgsGGVoaKU362&#10;CtLV5/lvvRvrtzxlfXzfmtHu2yj13O+WryACdeERvrc/tIKXFG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D8i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5"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pNMQA&#10;AADbAAAADwAAAGRycy9kb3ducmV2LnhtbESPzW7CMBCE70i8g7VIvTUOUFoIGIRoK3HhAOkDbOMl&#10;iYjXIXZ++vZ1pUocR7Pzzc5mN5hKdNS40rKCaRSDIM6sLjlX8JV+Pi9BOI+ssbJMCn7IwW47Hm0w&#10;0bbnM3UXn4sAYZeggsL7OpHSZQUZdJGtiYN3tY1BH2STS91gH+CmkrM4fpUGSw4NBdZ0KCi7XVoT&#10;3sAPv3x5y++07xbvbfq9Op7KlVJPk2G/BuFp8I/j//RRK5gv4G9LAI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7qTT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6"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Vo8UA&#10;AADbAAAADwAAAGRycy9kb3ducmV2LnhtbESPQWsCMRSE70L/Q3hCL0WztmB1NYqUlvZSpBpEb4/k&#10;ubt087Js4rr9902h4HGYmW+Y5bp3teioDZVnBZNxBoLYeFtxoUDv30YzECEiW6w9k4IfCrBe3Q2W&#10;mFt/5S/qdrEQCcIhRwVljE0uZTAlOQxj3xAn7+xbhzHJtpC2xWuCu1o+ZtlUOqw4LZTY0EtJ5nt3&#10;cQro2M0/t6fKPLN+1fpAF/1uHpS6H/abBYhIfbyF/9sfVsHTF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xWj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e libre 37"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soMIA&#10;AADbAAAADwAAAGRycy9kb3ducmV2LnhtbESPT2sCMRTE74LfITzBW83agpXVKCIt9CL4Fzw+kudm&#10;dfOybFJd/fSmUPA4zMxvmOm8dZW4UhNKzwqGgwwEsfam5ELBfvf9NgYRIrLByjMpuFOA+azbmWJu&#10;/I03dN3GQiQIhxwV2BjrXMqgLTkMA18TJ+/kG4cxyaaQpsFbgrtKvmfZSDosOS1YrGlpSV+2v05B&#10;ac+4Ojx0wIP82nt9Xh8lFUr1e+1iAiJSG1/h//aPUfDxCX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Wyg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38"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w+sEA&#10;AADbAAAADwAAAGRycy9kb3ducmV2LnhtbERPz2vCMBS+D/wfwhO8zVSFsnVGUUEo60lX6PWteWvK&#10;mpfQRO3+++Uw2PHj+73dT3YQdxpD71jBapmBIG6d7rlTUH+cn19AhIiscXBMCn4owH43e9piod2D&#10;L3S/xk6kEA4FKjAx+kLK0BqyGJbOEyfuy40WY4JjJ/WIjxRuB7nOslxa7Dk1GPR0MtR+X29WQXU0&#10;r313eV9VR5n7T1815aFulFrMp8MbiEhT/Bf/uUutYJP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08Pr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5A5" w:rsidRDefault="00234333">
                                <w:pPr>
                                  <w:pStyle w:val="Sansinterligne"/>
                                  <w:rPr>
                                    <w:b/>
                                    <w:color w:val="595959" w:themeColor="text1" w:themeTint="A6"/>
                                    <w:sz w:val="32"/>
                                    <w:szCs w:val="32"/>
                                  </w:rPr>
                                </w:pPr>
                                <w:sdt>
                                  <w:sdtPr>
                                    <w:rPr>
                                      <w:b/>
                                      <w:caps/>
                                      <w:color w:val="595959" w:themeColor="text1" w:themeTint="A6"/>
                                      <w:sz w:val="32"/>
                                      <w:szCs w:val="32"/>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2B55A5">
                                      <w:rPr>
                                        <w:b/>
                                        <w:caps/>
                                        <w:color w:val="595959" w:themeColor="text1" w:themeTint="A6"/>
                                        <w:sz w:val="32"/>
                                        <w:szCs w:val="32"/>
                                      </w:rPr>
                                      <w:t>MAIRIE DE SAINT CYR L'ECOLE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9"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bCervnkCAABgBQAADgAAAAAA&#10;AAAAAAAAAAAuAgAAZHJzL2Uyb0RvYy54bWxQSwECLQAUAAYACAAAACEA0UvQbtkAAAAEAQAADwAA&#10;AAAAAAAAAAAAAADTBAAAZHJzL2Rvd25yZXYueG1sUEsFBgAAAAAEAAQA8wAAANkFAAAAAA==&#10;" filled="f" stroked="f" strokeweight=".5pt">
                    <v:textbox style="mso-fit-shape-to-text:t" inset="0,0,0,0">
                      <w:txbxContent>
                        <w:p w:rsidR="002B55A5" w:rsidRDefault="002B55A5">
                          <w:pPr>
                            <w:pStyle w:val="Sansinterligne"/>
                            <w:rPr>
                              <w:b/>
                              <w:color w:val="595959" w:themeColor="text1" w:themeTint="A6"/>
                              <w:sz w:val="32"/>
                              <w:szCs w:val="32"/>
                            </w:rPr>
                          </w:pPr>
                          <w:sdt>
                            <w:sdtPr>
                              <w:rPr>
                                <w:b/>
                                <w:caps/>
                                <w:color w:val="595959" w:themeColor="text1" w:themeTint="A6"/>
                                <w:sz w:val="32"/>
                                <w:szCs w:val="32"/>
                              </w:rPr>
                              <w:alias w:val="Société"/>
                              <w:tag w:val=""/>
                              <w:id w:val="1558814826"/>
                              <w:dataBinding w:prefixMappings="xmlns:ns0='http://schemas.openxmlformats.org/officeDocument/2006/extended-properties' " w:xpath="/ns0:Properties[1]/ns0:Company[1]" w:storeItemID="{6668398D-A668-4E3E-A5EB-62B293D839F1}"/>
                              <w:text/>
                            </w:sdtPr>
                            <w:sdtContent>
                              <w:r>
                                <w:rPr>
                                  <w:b/>
                                  <w:caps/>
                                  <w:color w:val="595959" w:themeColor="text1" w:themeTint="A6"/>
                                  <w:sz w:val="32"/>
                                  <w:szCs w:val="32"/>
                                </w:rPr>
                                <w:t>MAIRIE DE SAINT CYR L'ECOLE</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40" name="Zone de texte 40"/>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5A5" w:rsidRDefault="00234333">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B55A5">
                                      <w:rPr>
                                        <w:rFonts w:asciiTheme="majorHAnsi" w:eastAsiaTheme="majorEastAsia" w:hAnsiTheme="majorHAnsi" w:cstheme="majorBidi"/>
                                        <w:color w:val="262626" w:themeColor="text1" w:themeTint="D9"/>
                                        <w:sz w:val="72"/>
                                        <w:szCs w:val="72"/>
                                      </w:rPr>
                                      <w:t>NOTE DE PRESENTATION</w:t>
                                    </w:r>
                                  </w:sdtContent>
                                </w:sdt>
                              </w:p>
                              <w:p w:rsidR="002B55A5" w:rsidRDefault="002B55A5">
                                <w:pPr>
                                  <w:pStyle w:val="Sansinterligne"/>
                                  <w:rPr>
                                    <w:rFonts w:asciiTheme="majorHAnsi" w:eastAsiaTheme="majorEastAsia" w:hAnsiTheme="majorHAnsi" w:cstheme="majorBidi"/>
                                    <w:b/>
                                    <w:color w:val="262626" w:themeColor="text1" w:themeTint="D9"/>
                                    <w:sz w:val="40"/>
                                    <w:szCs w:val="40"/>
                                  </w:rPr>
                                </w:pPr>
                              </w:p>
                              <w:p w:rsidR="002B55A5" w:rsidRDefault="002B55A5">
                                <w:pPr>
                                  <w:pStyle w:val="Sansinterligne"/>
                                  <w:rPr>
                                    <w:rFonts w:asciiTheme="majorHAnsi" w:eastAsiaTheme="majorEastAsia" w:hAnsiTheme="majorHAnsi" w:cstheme="majorBidi"/>
                                    <w:b/>
                                    <w:color w:val="262626" w:themeColor="text1" w:themeTint="D9"/>
                                    <w:sz w:val="40"/>
                                    <w:szCs w:val="40"/>
                                  </w:rPr>
                                </w:pPr>
                                <w:r>
                                  <w:rPr>
                                    <w:rFonts w:asciiTheme="majorHAnsi" w:eastAsiaTheme="majorEastAsia" w:hAnsiTheme="majorHAnsi" w:cstheme="majorBidi"/>
                                    <w:b/>
                                    <w:color w:val="262626" w:themeColor="text1" w:themeTint="D9"/>
                                    <w:sz w:val="40"/>
                                    <w:szCs w:val="40"/>
                                  </w:rPr>
                                  <w:t>Budget Primitif 2019 de la Ville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Zone de texte 40"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DLOpeIfAIAAGEFAAAOAAAA&#10;AAAAAAAAAAAAAC4CAABkcnMvZTJvRG9jLnhtbFBLAQItABQABgAIAAAAIQDIz6gV2AAAAAUBAAAP&#10;AAAAAAAAAAAAAAAAANYEAABkcnMvZG93bnJldi54bWxQSwUGAAAAAAQABADzAAAA2wUAAAAA&#10;" filled="f" stroked="f" strokeweight=".5pt">
                    <v:textbox style="mso-fit-shape-to-text:t" inset="0,0,0,0">
                      <w:txbxContent>
                        <w:p w:rsidR="002B55A5" w:rsidRDefault="002B55A5">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NOTE DE PRESENTATION</w:t>
                              </w:r>
                            </w:sdtContent>
                          </w:sdt>
                        </w:p>
                        <w:p w:rsidR="002B55A5" w:rsidRDefault="002B55A5">
                          <w:pPr>
                            <w:pStyle w:val="Sansinterligne"/>
                            <w:rPr>
                              <w:rFonts w:asciiTheme="majorHAnsi" w:eastAsiaTheme="majorEastAsia" w:hAnsiTheme="majorHAnsi" w:cstheme="majorBidi"/>
                              <w:b/>
                              <w:color w:val="262626" w:themeColor="text1" w:themeTint="D9"/>
                              <w:sz w:val="40"/>
                              <w:szCs w:val="40"/>
                            </w:rPr>
                          </w:pPr>
                        </w:p>
                        <w:p w:rsidR="002B55A5" w:rsidRDefault="002B55A5">
                          <w:pPr>
                            <w:pStyle w:val="Sansinterligne"/>
                            <w:rPr>
                              <w:rFonts w:asciiTheme="majorHAnsi" w:eastAsiaTheme="majorEastAsia" w:hAnsiTheme="majorHAnsi" w:cstheme="majorBidi"/>
                              <w:b/>
                              <w:color w:val="262626" w:themeColor="text1" w:themeTint="D9"/>
                              <w:sz w:val="40"/>
                              <w:szCs w:val="40"/>
                            </w:rPr>
                          </w:pPr>
                          <w:r>
                            <w:rPr>
                              <w:rFonts w:asciiTheme="majorHAnsi" w:eastAsiaTheme="majorEastAsia" w:hAnsiTheme="majorHAnsi" w:cstheme="majorBidi"/>
                              <w:b/>
                              <w:color w:val="262626" w:themeColor="text1" w:themeTint="D9"/>
                              <w:sz w:val="40"/>
                              <w:szCs w:val="40"/>
                            </w:rPr>
                            <w:t>Budget Primitif 2019 de la Ville</w:t>
                          </w:r>
                        </w:p>
                      </w:txbxContent>
                    </v:textbox>
                    <w10:wrap anchorx="page" anchory="page"/>
                  </v:shape>
                </w:pict>
              </mc:Fallback>
            </mc:AlternateContent>
          </w:r>
        </w:p>
        <w:p w:rsidR="006B0F33" w:rsidRDefault="00C21AF6">
          <w:pPr>
            <w:spacing w:after="0" w:line="240" w:lineRule="auto"/>
            <w:rPr>
              <w:rFonts w:ascii="Calibri Light" w:eastAsia="Times New Roman" w:hAnsi="Calibri Light"/>
              <w:b/>
              <w:spacing w:val="-10"/>
              <w:kern w:val="28"/>
              <w:sz w:val="40"/>
              <w:szCs w:val="40"/>
            </w:rPr>
          </w:pPr>
          <w:r>
            <w:rPr>
              <w:rFonts w:ascii="Calibri Light" w:eastAsia="Times New Roman" w:hAnsi="Calibri Light"/>
              <w:b/>
              <w:spacing w:val="-10"/>
              <w:kern w:val="28"/>
              <w:sz w:val="40"/>
              <w:szCs w:val="40"/>
            </w:rPr>
            <w:br w:type="page"/>
          </w:r>
        </w:p>
      </w:sdtContent>
    </w:sdt>
    <w:p w:rsidR="006B0F33" w:rsidRDefault="006B0F33">
      <w:pPr>
        <w:jc w:val="center"/>
        <w:rPr>
          <w:b/>
          <w:sz w:val="28"/>
          <w:szCs w:val="28"/>
        </w:rPr>
      </w:pPr>
    </w:p>
    <w:p w:rsidR="006B0F33" w:rsidRDefault="00C21AF6">
      <w:pPr>
        <w:pStyle w:val="Titre"/>
        <w:jc w:val="center"/>
        <w:rPr>
          <w:b/>
          <w:sz w:val="40"/>
          <w:szCs w:val="40"/>
        </w:rPr>
      </w:pPr>
      <w:r>
        <w:rPr>
          <w:b/>
          <w:sz w:val="40"/>
          <w:szCs w:val="40"/>
        </w:rPr>
        <w:t>NOTE DE PRES</w:t>
      </w:r>
      <w:r w:rsidR="00B71FC4">
        <w:rPr>
          <w:b/>
          <w:sz w:val="40"/>
          <w:szCs w:val="40"/>
        </w:rPr>
        <w:t>ENTATION DU BUDGET PRIMITIF 2019</w:t>
      </w:r>
      <w:r>
        <w:rPr>
          <w:b/>
          <w:sz w:val="40"/>
          <w:szCs w:val="40"/>
        </w:rPr>
        <w:t xml:space="preserve"> DE LA VILLE</w:t>
      </w:r>
    </w:p>
    <w:p w:rsidR="006B0F33" w:rsidRDefault="006B0F33">
      <w:pPr>
        <w:rPr>
          <w:b/>
          <w:sz w:val="28"/>
          <w:szCs w:val="28"/>
        </w:rPr>
      </w:pPr>
    </w:p>
    <w:p w:rsidR="006B0F33" w:rsidRDefault="00C21AF6">
      <w:pPr>
        <w:pStyle w:val="Corpsdetexte"/>
        <w:rPr>
          <w:b/>
        </w:rPr>
      </w:pPr>
      <w:r>
        <w:rPr>
          <w:b/>
        </w:rPr>
        <w:t xml:space="preserve">SOMMAIRE : </w:t>
      </w:r>
    </w:p>
    <w:p w:rsidR="006B0F33" w:rsidRDefault="00C21AF6">
      <w:pPr>
        <w:pStyle w:val="Titre1"/>
        <w:rPr>
          <w:color w:val="auto"/>
        </w:rPr>
      </w:pPr>
      <w:r>
        <w:rPr>
          <w:color w:val="auto"/>
        </w:rPr>
        <w:t xml:space="preserve">I - Introduction sur la loi </w:t>
      </w:r>
      <w:proofErr w:type="spellStart"/>
      <w:r>
        <w:rPr>
          <w:color w:val="auto"/>
        </w:rPr>
        <w:t>NOTRe</w:t>
      </w:r>
      <w:proofErr w:type="spellEnd"/>
    </w:p>
    <w:p w:rsidR="006B0F33" w:rsidRDefault="006B0F33"/>
    <w:p w:rsidR="006B0F33" w:rsidRDefault="00C21AF6">
      <w:pPr>
        <w:rPr>
          <w:rFonts w:ascii="Calibri Light" w:hAnsi="Calibri Light"/>
          <w:sz w:val="26"/>
          <w:szCs w:val="26"/>
        </w:rPr>
      </w:pPr>
      <w:r>
        <w:rPr>
          <w:rFonts w:ascii="Calibri Light" w:hAnsi="Calibri Light"/>
          <w:sz w:val="26"/>
          <w:szCs w:val="26"/>
        </w:rPr>
        <w:t>II - CONTEXTE INTERNATIONAL</w:t>
      </w:r>
    </w:p>
    <w:p w:rsidR="006B0F33" w:rsidRDefault="006B0F33">
      <w:pPr>
        <w:rPr>
          <w:rFonts w:ascii="Calibri Light" w:hAnsi="Calibri Light"/>
          <w:sz w:val="26"/>
          <w:szCs w:val="26"/>
        </w:rPr>
      </w:pPr>
    </w:p>
    <w:p w:rsidR="006B0F33" w:rsidRDefault="00C21AF6">
      <w:pPr>
        <w:rPr>
          <w:rFonts w:ascii="Calibri Light" w:hAnsi="Calibri Light"/>
          <w:sz w:val="26"/>
          <w:szCs w:val="26"/>
        </w:rPr>
      </w:pPr>
      <w:r>
        <w:rPr>
          <w:rFonts w:ascii="Calibri Light" w:hAnsi="Calibri Light"/>
          <w:sz w:val="26"/>
          <w:szCs w:val="26"/>
        </w:rPr>
        <w:t>III -  CONTEXTE NATIONAL</w:t>
      </w:r>
    </w:p>
    <w:p w:rsidR="006B0F33" w:rsidRDefault="006B0F33">
      <w:pPr>
        <w:rPr>
          <w:rFonts w:ascii="Calibri Light" w:hAnsi="Calibri Light"/>
          <w:sz w:val="26"/>
          <w:szCs w:val="26"/>
        </w:rPr>
      </w:pPr>
    </w:p>
    <w:p w:rsidR="006B0F33" w:rsidRDefault="00C21AF6">
      <w:pPr>
        <w:pStyle w:val="Liste"/>
        <w:rPr>
          <w:rFonts w:ascii="Calibri Light" w:hAnsi="Calibri Light"/>
          <w:sz w:val="26"/>
          <w:szCs w:val="26"/>
        </w:rPr>
      </w:pPr>
      <w:r>
        <w:rPr>
          <w:rFonts w:ascii="Calibri Light" w:hAnsi="Calibri Light"/>
          <w:sz w:val="26"/>
          <w:szCs w:val="26"/>
        </w:rPr>
        <w:t>IV – PRESENTATION G</w:t>
      </w:r>
      <w:r w:rsidR="00B71FC4">
        <w:rPr>
          <w:rFonts w:ascii="Calibri Light" w:hAnsi="Calibri Light"/>
          <w:sz w:val="26"/>
          <w:szCs w:val="26"/>
        </w:rPr>
        <w:t>ENERALE DU  BUDGET PRIMITIF 2019</w:t>
      </w:r>
      <w:r>
        <w:rPr>
          <w:rFonts w:ascii="Calibri Light" w:hAnsi="Calibri Light"/>
          <w:sz w:val="26"/>
          <w:szCs w:val="26"/>
        </w:rPr>
        <w:t xml:space="preserve"> </w:t>
      </w:r>
    </w:p>
    <w:p w:rsidR="006B0F33" w:rsidRDefault="006B0F33">
      <w:pPr>
        <w:pStyle w:val="Liste"/>
        <w:rPr>
          <w:rFonts w:ascii="Calibri Light" w:hAnsi="Calibri Light"/>
          <w:sz w:val="26"/>
          <w:szCs w:val="26"/>
        </w:rPr>
      </w:pPr>
    </w:p>
    <w:p w:rsidR="006B0F33" w:rsidRDefault="00C21AF6">
      <w:pPr>
        <w:pStyle w:val="Liste"/>
        <w:rPr>
          <w:rFonts w:ascii="Calibri Light" w:hAnsi="Calibri Light"/>
          <w:sz w:val="26"/>
          <w:szCs w:val="26"/>
        </w:rPr>
      </w:pPr>
      <w:r>
        <w:rPr>
          <w:rFonts w:ascii="Calibri Light" w:hAnsi="Calibri Light"/>
          <w:sz w:val="26"/>
          <w:szCs w:val="26"/>
        </w:rPr>
        <w:t>V – LA SECTION DE FONCTIONNEMENT</w:t>
      </w:r>
    </w:p>
    <w:p w:rsidR="006B0F33" w:rsidRDefault="00C21AF6">
      <w:pPr>
        <w:pStyle w:val="Retraitcorpset1relig"/>
      </w:pPr>
      <w:r>
        <w:t>1/ - Les dépenses de fonctionnement</w:t>
      </w:r>
    </w:p>
    <w:p w:rsidR="006B0F33" w:rsidRDefault="00C21AF6">
      <w:pPr>
        <w:pStyle w:val="Critredediffusion"/>
        <w:ind w:left="720"/>
      </w:pPr>
      <w:r>
        <w:t xml:space="preserve">              A – Les charges de personnel</w:t>
      </w:r>
    </w:p>
    <w:p w:rsidR="006B0F33" w:rsidRDefault="00C21AF6">
      <w:pPr>
        <w:pStyle w:val="Liste2"/>
        <w:ind w:left="1699"/>
      </w:pPr>
      <w:r>
        <w:t>B – Les charges à caractère général</w:t>
      </w:r>
    </w:p>
    <w:p w:rsidR="006B0F33" w:rsidRDefault="006B0F33">
      <w:pPr>
        <w:pStyle w:val="Liste2"/>
        <w:ind w:left="1699"/>
      </w:pPr>
    </w:p>
    <w:p w:rsidR="006B0F33" w:rsidRDefault="00C21AF6">
      <w:pPr>
        <w:pStyle w:val="Liste2"/>
        <w:ind w:left="1699"/>
      </w:pPr>
      <w:r>
        <w:t xml:space="preserve">C – Les subventions      </w:t>
      </w:r>
    </w:p>
    <w:p w:rsidR="006B0F33" w:rsidRDefault="006B0F33">
      <w:pPr>
        <w:pStyle w:val="Liste2"/>
        <w:ind w:left="1699"/>
      </w:pPr>
    </w:p>
    <w:p w:rsidR="006B0F33" w:rsidRDefault="00C21AF6">
      <w:pPr>
        <w:pStyle w:val="Liste2"/>
        <w:ind w:left="1699"/>
      </w:pPr>
      <w:r>
        <w:t>D – Les charges financières</w:t>
      </w:r>
    </w:p>
    <w:p w:rsidR="006B0F33" w:rsidRDefault="006B0F33">
      <w:pPr>
        <w:pStyle w:val="Liste2"/>
        <w:ind w:left="1699"/>
      </w:pPr>
    </w:p>
    <w:p w:rsidR="006B0F33" w:rsidRDefault="00C21AF6">
      <w:pPr>
        <w:pStyle w:val="Liste2"/>
        <w:ind w:left="1699"/>
      </w:pPr>
      <w:r>
        <w:t>E- Atténuations de produit</w:t>
      </w:r>
    </w:p>
    <w:p w:rsidR="006B0F33" w:rsidRDefault="00C21AF6">
      <w:pPr>
        <w:pStyle w:val="Retraitcorpset1relig"/>
      </w:pPr>
      <w:r>
        <w:t>2/ - Les recettes de fonctionnement</w:t>
      </w:r>
    </w:p>
    <w:p w:rsidR="006B0F33" w:rsidRDefault="00C21AF6">
      <w:pPr>
        <w:pStyle w:val="Liste2"/>
        <w:ind w:left="1699"/>
      </w:pPr>
      <w:r>
        <w:t>A – Les dotations et participations de l’Etat</w:t>
      </w:r>
    </w:p>
    <w:p w:rsidR="006B0F33" w:rsidRDefault="006B0F33">
      <w:pPr>
        <w:pStyle w:val="Liste2"/>
        <w:ind w:left="1699"/>
      </w:pPr>
    </w:p>
    <w:p w:rsidR="006B0F33" w:rsidRDefault="00C21AF6">
      <w:pPr>
        <w:pStyle w:val="Liste2"/>
        <w:ind w:left="1699"/>
      </w:pPr>
      <w:r>
        <w:t>B  – Le produit des services</w:t>
      </w:r>
    </w:p>
    <w:p w:rsidR="006B0F33" w:rsidRDefault="006B0F33">
      <w:pPr>
        <w:pStyle w:val="Liste2"/>
        <w:ind w:left="1699"/>
      </w:pPr>
    </w:p>
    <w:p w:rsidR="006B0F33" w:rsidRDefault="00C21AF6">
      <w:pPr>
        <w:pStyle w:val="Liste2"/>
        <w:ind w:left="1699"/>
      </w:pPr>
      <w:r>
        <w:t>C – Impôts et taxes</w:t>
      </w:r>
    </w:p>
    <w:p w:rsidR="006B0F33" w:rsidRDefault="006B0F33">
      <w:pPr>
        <w:pStyle w:val="Liste2"/>
        <w:ind w:left="1699"/>
      </w:pPr>
    </w:p>
    <w:p w:rsidR="006B0F33" w:rsidRDefault="00C21AF6">
      <w:pPr>
        <w:pStyle w:val="Liste2"/>
        <w:ind w:left="1699"/>
      </w:pPr>
      <w:r>
        <w:t>D - le résultat de fonctionnement reporté</w:t>
      </w:r>
    </w:p>
    <w:p w:rsidR="006B0F33" w:rsidRDefault="00C21AF6">
      <w:r>
        <w:br w:type="page"/>
      </w:r>
    </w:p>
    <w:p w:rsidR="006B0F33" w:rsidRDefault="006B0F33">
      <w:pPr>
        <w:pStyle w:val="Retrait1religne"/>
      </w:pPr>
    </w:p>
    <w:p w:rsidR="006B0F33" w:rsidRDefault="00C21AF6">
      <w:pPr>
        <w:pStyle w:val="Titre2"/>
        <w:rPr>
          <w:color w:val="auto"/>
        </w:rPr>
      </w:pPr>
      <w:r>
        <w:rPr>
          <w:color w:val="auto"/>
        </w:rPr>
        <w:t>VI – LA SECTION D’INVESTISSEMENT</w:t>
      </w:r>
    </w:p>
    <w:p w:rsidR="006B0F33" w:rsidRDefault="006B0F33">
      <w:pPr>
        <w:pStyle w:val="Retraitcorpset1relig"/>
      </w:pPr>
    </w:p>
    <w:p w:rsidR="006B0F33" w:rsidRDefault="00C21AF6">
      <w:pPr>
        <w:pStyle w:val="Retraitcorpset1relig"/>
      </w:pPr>
      <w:r>
        <w:t>1/ - Les dépenses d’investissement</w:t>
      </w:r>
    </w:p>
    <w:p w:rsidR="006B0F33" w:rsidRDefault="00C21AF6">
      <w:pPr>
        <w:pStyle w:val="Liste2"/>
        <w:ind w:left="1286"/>
      </w:pPr>
      <w:r>
        <w:t>A – Les dépenses d’achats et d’entretien</w:t>
      </w:r>
    </w:p>
    <w:p w:rsidR="006B0F33" w:rsidRDefault="006B0F33">
      <w:pPr>
        <w:pStyle w:val="Liste2"/>
        <w:ind w:left="1286"/>
      </w:pPr>
    </w:p>
    <w:p w:rsidR="006B0F33" w:rsidRDefault="00C21AF6">
      <w:pPr>
        <w:pStyle w:val="Liste2"/>
        <w:ind w:left="1286"/>
      </w:pPr>
      <w:r>
        <w:t>B – La programmation pluriannuelle des investissements</w:t>
      </w:r>
    </w:p>
    <w:p w:rsidR="006B0F33" w:rsidRDefault="006B0F33">
      <w:pPr>
        <w:pStyle w:val="Liste2"/>
        <w:ind w:left="1286"/>
      </w:pPr>
    </w:p>
    <w:p w:rsidR="006B0F33" w:rsidRDefault="00C21AF6">
      <w:pPr>
        <w:pStyle w:val="Liste2"/>
        <w:ind w:left="1286"/>
      </w:pPr>
      <w:r>
        <w:t>C – Les reports</w:t>
      </w:r>
    </w:p>
    <w:p w:rsidR="006B0F33" w:rsidRDefault="006B0F33">
      <w:pPr>
        <w:pStyle w:val="Liste2"/>
        <w:ind w:left="1286"/>
      </w:pPr>
    </w:p>
    <w:p w:rsidR="006B0F33" w:rsidRDefault="00C21AF6">
      <w:pPr>
        <w:pStyle w:val="Liste2"/>
        <w:ind w:firstLine="142"/>
      </w:pPr>
      <w:r>
        <w:t>2/ -  Les recettes d’investissement</w:t>
      </w:r>
    </w:p>
    <w:p w:rsidR="006B0F33" w:rsidRDefault="006B0F33">
      <w:pPr>
        <w:pStyle w:val="Liste2"/>
        <w:ind w:firstLine="142"/>
      </w:pPr>
    </w:p>
    <w:p w:rsidR="006B0F33" w:rsidRDefault="00C21AF6">
      <w:pPr>
        <w:pStyle w:val="Liste2"/>
        <w:ind w:firstLine="142"/>
      </w:pPr>
      <w:r>
        <w:t>3/ - La reprise des résultats</w:t>
      </w:r>
    </w:p>
    <w:p w:rsidR="006B0F33" w:rsidRDefault="006B0F33">
      <w:pPr>
        <w:ind w:left="1416"/>
      </w:pPr>
    </w:p>
    <w:p w:rsidR="006B0F33" w:rsidRDefault="00C21AF6">
      <w:pPr>
        <w:pStyle w:val="Titre2"/>
        <w:rPr>
          <w:color w:val="auto"/>
        </w:rPr>
      </w:pPr>
      <w:r>
        <w:rPr>
          <w:color w:val="auto"/>
        </w:rPr>
        <w:t>VII – LA DETTE</w:t>
      </w:r>
    </w:p>
    <w:p w:rsidR="006B0F33" w:rsidRDefault="00C21AF6">
      <w:r>
        <w:br w:type="page"/>
      </w:r>
    </w:p>
    <w:p w:rsidR="006B0F33" w:rsidRDefault="00C21AF6">
      <w:pPr>
        <w:pStyle w:val="Titre3"/>
        <w:rPr>
          <w:b/>
          <w:color w:val="auto"/>
          <w:sz w:val="28"/>
          <w:szCs w:val="28"/>
        </w:rPr>
      </w:pPr>
      <w:r>
        <w:rPr>
          <w:b/>
          <w:color w:val="auto"/>
          <w:sz w:val="28"/>
          <w:szCs w:val="28"/>
        </w:rPr>
        <w:t xml:space="preserve">I – LES DISPOSITIONS DE LA LOI </w:t>
      </w:r>
      <w:proofErr w:type="spellStart"/>
      <w:r>
        <w:rPr>
          <w:b/>
          <w:color w:val="auto"/>
          <w:sz w:val="28"/>
          <w:szCs w:val="28"/>
        </w:rPr>
        <w:t>NOTRe</w:t>
      </w:r>
      <w:proofErr w:type="spellEnd"/>
    </w:p>
    <w:p w:rsidR="006B0F33" w:rsidRDefault="006B0F33"/>
    <w:p w:rsidR="006B0F33" w:rsidRDefault="00C21AF6">
      <w:pPr>
        <w:pStyle w:val="Corpsdetexte"/>
        <w:jc w:val="both"/>
        <w:rPr>
          <w:sz w:val="24"/>
          <w:szCs w:val="24"/>
        </w:rPr>
      </w:pPr>
      <w:r>
        <w:rPr>
          <w:sz w:val="24"/>
          <w:szCs w:val="24"/>
        </w:rPr>
        <w:t xml:space="preserve">La loi </w:t>
      </w:r>
      <w:proofErr w:type="spellStart"/>
      <w:r>
        <w:rPr>
          <w:sz w:val="24"/>
          <w:szCs w:val="24"/>
        </w:rPr>
        <w:t>NOTRe</w:t>
      </w:r>
      <w:proofErr w:type="spellEnd"/>
      <w:r>
        <w:rPr>
          <w:sz w:val="24"/>
          <w:szCs w:val="24"/>
        </w:rPr>
        <w:t xml:space="preserve"> du 17 août 2015 impose, dans son article 107, que soit joint au compte administratif  « une présentation brève et synthétique retraçant les informations financières essentielles afin de permettre aux citoyens d’en saisir les enjeux ».</w:t>
      </w:r>
    </w:p>
    <w:p w:rsidR="006B0F33" w:rsidRDefault="00C21AF6">
      <w:pPr>
        <w:pStyle w:val="Corpsdetexte"/>
        <w:jc w:val="both"/>
        <w:rPr>
          <w:sz w:val="24"/>
          <w:szCs w:val="24"/>
        </w:rPr>
      </w:pPr>
      <w:r>
        <w:rPr>
          <w:sz w:val="24"/>
          <w:szCs w:val="24"/>
        </w:rPr>
        <w:t>Dans les communes de 3 500 habitants et plus, le compte administratif, sans préjudice des dispositions de l’article </w:t>
      </w:r>
      <w:hyperlink r:id="rId8" w:history="1">
        <w:r>
          <w:rPr>
            <w:rStyle w:val="Lienhypertexte"/>
            <w:sz w:val="24"/>
            <w:szCs w:val="24"/>
          </w:rPr>
          <w:t>L. 2343-2</w:t>
        </w:r>
      </w:hyperlink>
      <w:r>
        <w:rPr>
          <w:sz w:val="24"/>
          <w:szCs w:val="24"/>
        </w:rPr>
        <w:t>, est assorti en annexe :</w:t>
      </w:r>
    </w:p>
    <w:p w:rsidR="006B0F33" w:rsidRDefault="00C21AF6">
      <w:pPr>
        <w:pStyle w:val="Corpsdetexte"/>
        <w:jc w:val="both"/>
        <w:rPr>
          <w:sz w:val="24"/>
          <w:szCs w:val="24"/>
        </w:rPr>
      </w:pPr>
      <w:r>
        <w:rPr>
          <w:b/>
          <w:sz w:val="24"/>
          <w:szCs w:val="24"/>
        </w:rPr>
        <w:t>1/</w:t>
      </w:r>
      <w:r>
        <w:rPr>
          <w:sz w:val="24"/>
          <w:szCs w:val="24"/>
        </w:rPr>
        <w:t xml:space="preserve"> De données synthétiques sur la situation financière de la commune ;</w:t>
      </w:r>
    </w:p>
    <w:p w:rsidR="006B0F33" w:rsidRDefault="00C21AF6">
      <w:pPr>
        <w:pStyle w:val="Corpsdetexte"/>
        <w:jc w:val="both"/>
        <w:rPr>
          <w:sz w:val="24"/>
          <w:szCs w:val="24"/>
        </w:rPr>
      </w:pPr>
      <w:r>
        <w:rPr>
          <w:b/>
          <w:sz w:val="24"/>
          <w:szCs w:val="24"/>
        </w:rPr>
        <w:t>2/</w:t>
      </w:r>
      <w:r>
        <w:rPr>
          <w:sz w:val="24"/>
          <w:szCs w:val="24"/>
        </w:rPr>
        <w:t xml:space="preserve"> De la liste des concours attribués par la commune sous forme de prestations en nature ou de subventions ;</w:t>
      </w:r>
    </w:p>
    <w:p w:rsidR="006B0F33" w:rsidRDefault="00C21AF6">
      <w:pPr>
        <w:pStyle w:val="Corpsdetexte"/>
        <w:jc w:val="both"/>
        <w:rPr>
          <w:sz w:val="24"/>
          <w:szCs w:val="24"/>
        </w:rPr>
      </w:pPr>
      <w:r>
        <w:rPr>
          <w:b/>
          <w:sz w:val="24"/>
          <w:szCs w:val="24"/>
        </w:rPr>
        <w:t>3/</w:t>
      </w:r>
      <w:r>
        <w:rPr>
          <w:sz w:val="24"/>
          <w:szCs w:val="24"/>
        </w:rPr>
        <w:t xml:space="preserve"> De la présentation agrégée des résultats afférents au dernier exercice connu du budget principal et des budgets annexes de la commune ;</w:t>
      </w:r>
    </w:p>
    <w:p w:rsidR="006B0F33" w:rsidRDefault="00C21AF6">
      <w:pPr>
        <w:pStyle w:val="Corpsdetexte"/>
        <w:jc w:val="both"/>
        <w:rPr>
          <w:sz w:val="24"/>
          <w:szCs w:val="24"/>
        </w:rPr>
      </w:pPr>
      <w:r>
        <w:rPr>
          <w:b/>
          <w:sz w:val="24"/>
          <w:szCs w:val="24"/>
        </w:rPr>
        <w:t>4/</w:t>
      </w:r>
      <w:r>
        <w:rPr>
          <w:sz w:val="24"/>
          <w:szCs w:val="24"/>
        </w:rPr>
        <w:t xml:space="preserve"> De la liste des organismes pour lesquels la commune :</w:t>
      </w:r>
    </w:p>
    <w:p w:rsidR="006B0F33" w:rsidRDefault="00C21AF6">
      <w:pPr>
        <w:pStyle w:val="Liste"/>
        <w:jc w:val="both"/>
        <w:rPr>
          <w:sz w:val="24"/>
          <w:szCs w:val="24"/>
        </w:rPr>
      </w:pPr>
      <w:r>
        <w:rPr>
          <w:sz w:val="24"/>
          <w:szCs w:val="24"/>
        </w:rPr>
        <w:t>a)</w:t>
      </w:r>
      <w:r>
        <w:rPr>
          <w:sz w:val="24"/>
          <w:szCs w:val="24"/>
        </w:rPr>
        <w:tab/>
        <w:t>détient une part du capital ;</w:t>
      </w:r>
    </w:p>
    <w:p w:rsidR="006B0F33" w:rsidRDefault="00C21AF6">
      <w:pPr>
        <w:pStyle w:val="Liste"/>
        <w:jc w:val="both"/>
        <w:rPr>
          <w:sz w:val="24"/>
          <w:szCs w:val="24"/>
        </w:rPr>
      </w:pPr>
      <w:r>
        <w:rPr>
          <w:sz w:val="24"/>
          <w:szCs w:val="24"/>
        </w:rPr>
        <w:t>b)</w:t>
      </w:r>
      <w:r>
        <w:rPr>
          <w:sz w:val="24"/>
          <w:szCs w:val="24"/>
        </w:rPr>
        <w:tab/>
        <w:t>a garanti un emprunt ;</w:t>
      </w:r>
    </w:p>
    <w:p w:rsidR="006B0F33" w:rsidRDefault="00C21AF6">
      <w:pPr>
        <w:pStyle w:val="Liste"/>
        <w:jc w:val="both"/>
        <w:rPr>
          <w:sz w:val="24"/>
          <w:szCs w:val="24"/>
        </w:rPr>
      </w:pPr>
      <w:r>
        <w:rPr>
          <w:sz w:val="24"/>
          <w:szCs w:val="24"/>
        </w:rPr>
        <w:t>c)</w:t>
      </w:r>
      <w:r>
        <w:rPr>
          <w:sz w:val="24"/>
          <w:szCs w:val="24"/>
        </w:rPr>
        <w:tab/>
        <w:t>a versé une subvention supérieure à 75 000 euros ou représentant plus de 50 % du produit figurant au compte de résultat de l’organisme.</w:t>
      </w:r>
    </w:p>
    <w:p w:rsidR="006B0F33" w:rsidRDefault="00C21AF6">
      <w:pPr>
        <w:pStyle w:val="Corpsdetexte"/>
        <w:jc w:val="both"/>
        <w:rPr>
          <w:sz w:val="24"/>
          <w:szCs w:val="24"/>
        </w:rPr>
      </w:pPr>
      <w:r>
        <w:rPr>
          <w:sz w:val="24"/>
          <w:szCs w:val="24"/>
        </w:rPr>
        <w:t>La liste indique le nom, la raison sociale et la nature juridique de l’organisme ainsi que la nature et le montant de l’engagement financier de la commune ;</w:t>
      </w:r>
    </w:p>
    <w:p w:rsidR="006B0F33" w:rsidRDefault="00C21AF6">
      <w:pPr>
        <w:pStyle w:val="Corpsdetexte"/>
        <w:jc w:val="both"/>
        <w:rPr>
          <w:sz w:val="24"/>
          <w:szCs w:val="24"/>
        </w:rPr>
      </w:pPr>
      <w:r>
        <w:rPr>
          <w:b/>
          <w:sz w:val="24"/>
          <w:szCs w:val="24"/>
        </w:rPr>
        <w:t>5/</w:t>
      </w:r>
      <w:r>
        <w:rPr>
          <w:sz w:val="24"/>
          <w:szCs w:val="24"/>
        </w:rPr>
        <w:t xml:space="preserve"> D’un tableau retraçant l’encours des emprunts garantis par la commune ainsi que l’échéancier de leur amortissement ;</w:t>
      </w:r>
    </w:p>
    <w:p w:rsidR="006B0F33" w:rsidRDefault="00C21AF6">
      <w:pPr>
        <w:pStyle w:val="Corpsdetexte"/>
        <w:jc w:val="both"/>
        <w:rPr>
          <w:sz w:val="24"/>
          <w:szCs w:val="24"/>
        </w:rPr>
      </w:pPr>
      <w:r>
        <w:rPr>
          <w:b/>
          <w:sz w:val="24"/>
          <w:szCs w:val="24"/>
        </w:rPr>
        <w:t>6/</w:t>
      </w:r>
      <w:r>
        <w:rPr>
          <w:sz w:val="24"/>
          <w:szCs w:val="24"/>
        </w:rPr>
        <w:t xml:space="preserve"> De la liste des délégataires de service public ;</w:t>
      </w:r>
    </w:p>
    <w:p w:rsidR="006B0F33" w:rsidRDefault="00C21AF6">
      <w:pPr>
        <w:pStyle w:val="Corpsdetexte"/>
        <w:jc w:val="both"/>
        <w:rPr>
          <w:sz w:val="24"/>
          <w:szCs w:val="24"/>
        </w:rPr>
      </w:pPr>
      <w:r>
        <w:rPr>
          <w:b/>
          <w:sz w:val="24"/>
          <w:szCs w:val="24"/>
        </w:rPr>
        <w:t>7/</w:t>
      </w:r>
      <w:r>
        <w:rPr>
          <w:sz w:val="24"/>
          <w:szCs w:val="24"/>
        </w:rPr>
        <w:t xml:space="preserve"> Du tableau des acquisitions et cessions immobilières mentionné au c de l’article </w:t>
      </w:r>
      <w:hyperlink r:id="rId9" w:history="1">
        <w:r>
          <w:rPr>
            <w:rStyle w:val="Lienhypertexte"/>
            <w:sz w:val="24"/>
            <w:szCs w:val="24"/>
          </w:rPr>
          <w:t>L. 300-5 </w:t>
        </w:r>
      </w:hyperlink>
      <w:r>
        <w:rPr>
          <w:sz w:val="24"/>
          <w:szCs w:val="24"/>
        </w:rPr>
        <w:t>du code de l’urbanisme ;</w:t>
      </w:r>
    </w:p>
    <w:p w:rsidR="006B0F33" w:rsidRDefault="00C21AF6">
      <w:pPr>
        <w:pStyle w:val="Corpsdetexte"/>
        <w:jc w:val="both"/>
        <w:rPr>
          <w:sz w:val="24"/>
          <w:szCs w:val="24"/>
        </w:rPr>
      </w:pPr>
      <w:r>
        <w:rPr>
          <w:b/>
          <w:sz w:val="24"/>
          <w:szCs w:val="24"/>
        </w:rPr>
        <w:t>8/</w:t>
      </w:r>
      <w:r>
        <w:rPr>
          <w:sz w:val="24"/>
          <w:szCs w:val="24"/>
        </w:rPr>
        <w:t xml:space="preserve"> D’une annexe retraçant l’ensemble des engagements financiers de la collectivité territoriale ou de l’établissement public résultant des contrats de partenariat prévus à l’article </w:t>
      </w:r>
      <w:hyperlink r:id="rId10" w:history="1">
        <w:r>
          <w:rPr>
            <w:rStyle w:val="Lienhypertexte"/>
            <w:sz w:val="24"/>
            <w:szCs w:val="24"/>
          </w:rPr>
          <w:t>L. 1414-1 </w:t>
        </w:r>
      </w:hyperlink>
      <w:r>
        <w:rPr>
          <w:sz w:val="24"/>
          <w:szCs w:val="24"/>
        </w:rPr>
        <w:t>;</w:t>
      </w:r>
    </w:p>
    <w:p w:rsidR="006B0F33" w:rsidRDefault="00C21AF6">
      <w:pPr>
        <w:pStyle w:val="Corpsdetexte"/>
        <w:jc w:val="both"/>
        <w:rPr>
          <w:sz w:val="24"/>
          <w:szCs w:val="24"/>
        </w:rPr>
      </w:pPr>
      <w:r>
        <w:rPr>
          <w:b/>
          <w:sz w:val="24"/>
          <w:szCs w:val="24"/>
        </w:rPr>
        <w:t>9/</w:t>
      </w:r>
      <w:r>
        <w:rPr>
          <w:sz w:val="24"/>
          <w:szCs w:val="24"/>
        </w:rPr>
        <w:t xml:space="preserve"> D’une annexe retraçant la dette liée à la part investissements des contrats de partenariat.</w:t>
      </w:r>
    </w:p>
    <w:p w:rsidR="006B0F33" w:rsidRDefault="00C21AF6">
      <w:pPr>
        <w:pStyle w:val="Corpsdetexte"/>
        <w:jc w:val="both"/>
        <w:rPr>
          <w:sz w:val="24"/>
          <w:szCs w:val="24"/>
        </w:rPr>
      </w:pPr>
      <w:r>
        <w:rPr>
          <w:sz w:val="24"/>
          <w:szCs w:val="24"/>
        </w:rPr>
        <w:t>Pour l’ensemble des communes, les documents budgétaires sont assortis d’états portant sur la situation patrimoniale et financière de la collectivité ainsi que sur ses différents engagements.</w:t>
      </w:r>
    </w:p>
    <w:p w:rsidR="006B0F33" w:rsidRDefault="00C21AF6">
      <w:pPr>
        <w:pStyle w:val="Titre3"/>
        <w:rPr>
          <w:b/>
          <w:color w:val="auto"/>
          <w:sz w:val="28"/>
          <w:szCs w:val="28"/>
        </w:rPr>
      </w:pPr>
      <w:r>
        <w:br w:type="page"/>
      </w:r>
      <w:r>
        <w:rPr>
          <w:b/>
          <w:color w:val="auto"/>
          <w:sz w:val="28"/>
          <w:szCs w:val="28"/>
        </w:rPr>
        <w:t>II – CONTEXTE INTERNATIONAL </w:t>
      </w:r>
    </w:p>
    <w:p w:rsidR="006B0F33" w:rsidRDefault="006B0F33"/>
    <w:p w:rsidR="00B71FC4" w:rsidRDefault="00B71FC4" w:rsidP="00B71FC4">
      <w:pPr>
        <w:spacing w:after="0"/>
        <w:jc w:val="both"/>
        <w:rPr>
          <w:sz w:val="24"/>
          <w:szCs w:val="24"/>
        </w:rPr>
      </w:pPr>
      <w:r>
        <w:rPr>
          <w:sz w:val="24"/>
          <w:szCs w:val="24"/>
        </w:rPr>
        <w:t>Forte de la dynamique américaine, la croissance mondiale s’est maintenue autour de 3.7 % en 2018 alors même que l’heure était au ralentissement tant dans la zone euro qu’au Japon et en Chine ainsi que dans la plupart des pays émergents.</w:t>
      </w:r>
    </w:p>
    <w:p w:rsidR="00B71FC4" w:rsidRDefault="00B71FC4" w:rsidP="00B71FC4">
      <w:pPr>
        <w:spacing w:after="0"/>
        <w:jc w:val="both"/>
        <w:rPr>
          <w:sz w:val="24"/>
          <w:szCs w:val="24"/>
        </w:rPr>
      </w:pPr>
      <w:r>
        <w:rPr>
          <w:sz w:val="24"/>
          <w:szCs w:val="24"/>
        </w:rPr>
        <w:t>Pour l’année 2019, la probabilité d’un ralentissement de l’activité mondiale se renforce. La montée des risques (</w:t>
      </w:r>
      <w:proofErr w:type="spellStart"/>
      <w:r>
        <w:rPr>
          <w:sz w:val="24"/>
          <w:szCs w:val="24"/>
        </w:rPr>
        <w:t>Brexit</w:t>
      </w:r>
      <w:proofErr w:type="spellEnd"/>
      <w:r>
        <w:rPr>
          <w:sz w:val="24"/>
          <w:szCs w:val="24"/>
        </w:rPr>
        <w:t>, protectionnisme, Italie etc…) incite à la prudence, le seul aléa positif étant une croissance américaine plus vive que prévu.</w:t>
      </w:r>
    </w:p>
    <w:p w:rsidR="00B71FC4" w:rsidRDefault="00B71FC4" w:rsidP="00B71FC4">
      <w:pPr>
        <w:spacing w:after="0"/>
        <w:jc w:val="both"/>
        <w:rPr>
          <w:sz w:val="24"/>
          <w:szCs w:val="24"/>
        </w:rPr>
      </w:pPr>
    </w:p>
    <w:p w:rsidR="00B71FC4" w:rsidRDefault="00B71FC4" w:rsidP="00B71FC4">
      <w:pPr>
        <w:spacing w:after="0"/>
        <w:jc w:val="both"/>
        <w:rPr>
          <w:sz w:val="24"/>
          <w:szCs w:val="24"/>
        </w:rPr>
      </w:pPr>
      <w:r>
        <w:rPr>
          <w:sz w:val="24"/>
          <w:szCs w:val="24"/>
        </w:rPr>
        <w:t>Le Japon, affecté à plusieurs reprises par des catastrophes naturelles, a également enregistré un ralentissement de sa croissance, après une année 2017 exceptionnelle.</w:t>
      </w:r>
    </w:p>
    <w:p w:rsidR="00B71FC4" w:rsidRDefault="00B71FC4" w:rsidP="00B71FC4">
      <w:pPr>
        <w:spacing w:after="0"/>
        <w:jc w:val="both"/>
        <w:rPr>
          <w:sz w:val="24"/>
          <w:szCs w:val="24"/>
        </w:rPr>
      </w:pPr>
      <w:r>
        <w:rPr>
          <w:sz w:val="24"/>
          <w:szCs w:val="24"/>
        </w:rPr>
        <w:t>Le Japon verra, en 2019, sa croissance ralentir légèrement en raison du relèvement de sa TVA prévu en octobre. Cependant, celle-ci restera supérieure à sa croissance potentielle.</w:t>
      </w:r>
    </w:p>
    <w:p w:rsidR="00B71FC4" w:rsidRDefault="00B71FC4" w:rsidP="00B71FC4">
      <w:pPr>
        <w:spacing w:after="0"/>
        <w:jc w:val="both"/>
        <w:rPr>
          <w:sz w:val="24"/>
          <w:szCs w:val="24"/>
        </w:rPr>
      </w:pPr>
    </w:p>
    <w:p w:rsidR="00B71FC4" w:rsidRDefault="00B71FC4" w:rsidP="00B71FC4">
      <w:pPr>
        <w:spacing w:after="0"/>
        <w:jc w:val="both"/>
        <w:rPr>
          <w:sz w:val="24"/>
          <w:szCs w:val="24"/>
        </w:rPr>
      </w:pPr>
      <w:r>
        <w:rPr>
          <w:sz w:val="24"/>
          <w:szCs w:val="24"/>
        </w:rPr>
        <w:t>En Chine, la croissance économique ralentit en raison notamment de la politique de désendettement mise en place depuis plusieurs trimestres.</w:t>
      </w:r>
    </w:p>
    <w:p w:rsidR="00B71FC4" w:rsidRDefault="00B71FC4" w:rsidP="00B71FC4">
      <w:pPr>
        <w:spacing w:after="0"/>
        <w:jc w:val="both"/>
        <w:rPr>
          <w:sz w:val="24"/>
          <w:szCs w:val="24"/>
        </w:rPr>
      </w:pPr>
      <w:r>
        <w:rPr>
          <w:sz w:val="24"/>
          <w:szCs w:val="24"/>
        </w:rPr>
        <w:t>Cette tendance devrait se poursuivre en 2019 et la croissance chinoise serait alors comprise entre 6 % et 6.5 %, stabilisation qui devrait être bénéfique aux pays émergents.</w:t>
      </w:r>
    </w:p>
    <w:p w:rsidR="00B71FC4" w:rsidRDefault="00B71FC4" w:rsidP="00B71FC4">
      <w:pPr>
        <w:spacing w:after="0"/>
        <w:jc w:val="both"/>
        <w:rPr>
          <w:sz w:val="24"/>
          <w:szCs w:val="24"/>
        </w:rPr>
      </w:pPr>
    </w:p>
    <w:p w:rsidR="00B71FC4" w:rsidRDefault="00B71FC4" w:rsidP="00B71FC4">
      <w:pPr>
        <w:spacing w:after="0"/>
        <w:jc w:val="both"/>
        <w:rPr>
          <w:sz w:val="24"/>
          <w:szCs w:val="24"/>
        </w:rPr>
      </w:pPr>
      <w:r>
        <w:rPr>
          <w:sz w:val="24"/>
          <w:szCs w:val="24"/>
        </w:rPr>
        <w:t xml:space="preserve">Dans la zone euro, l’année 2018 a été marquée par un essoufflement sensible de la croissance dû dans un premier temps par la simple correction d’un rythme exceptionnel sur l’année 2017 puis par une accumulation de facteurs spécifiques (baisse des marchés financiers, baisse des investissements industriels, tensions commerciales entre la Chine et les Etats Unis) affectant tour à tour les grandes économies de la zone dans un contexte de tensions commerciales exacerbées. </w:t>
      </w:r>
    </w:p>
    <w:p w:rsidR="00B71FC4" w:rsidRDefault="00B71FC4" w:rsidP="00B71FC4">
      <w:pPr>
        <w:spacing w:after="0"/>
        <w:jc w:val="both"/>
        <w:rPr>
          <w:sz w:val="24"/>
          <w:szCs w:val="24"/>
        </w:rPr>
      </w:pPr>
      <w:r>
        <w:rPr>
          <w:sz w:val="24"/>
          <w:szCs w:val="24"/>
        </w:rPr>
        <w:t>L’année 2019 sera marquée par les questions politiques qui ne manqueront pas de peser sur l’économie et les marchés.</w:t>
      </w:r>
    </w:p>
    <w:p w:rsidR="00B71FC4" w:rsidRDefault="00B71FC4" w:rsidP="00B71FC4">
      <w:pPr>
        <w:spacing w:after="0"/>
        <w:jc w:val="both"/>
        <w:rPr>
          <w:sz w:val="24"/>
          <w:szCs w:val="24"/>
        </w:rPr>
      </w:pPr>
      <w:r>
        <w:rPr>
          <w:sz w:val="24"/>
          <w:szCs w:val="24"/>
        </w:rPr>
        <w:t>En effet, l’Italie devrait conserver une politique budgétaire non conforme aux engagements européens et des inquiétudes demeurent quant à la capacité du gouvernement à respecter ses objectifs.</w:t>
      </w:r>
    </w:p>
    <w:p w:rsidR="00B71FC4" w:rsidRDefault="00B71FC4" w:rsidP="00B71FC4">
      <w:pPr>
        <w:spacing w:after="0"/>
        <w:jc w:val="both"/>
        <w:rPr>
          <w:sz w:val="24"/>
          <w:szCs w:val="24"/>
        </w:rPr>
      </w:pPr>
      <w:r>
        <w:rPr>
          <w:sz w:val="24"/>
          <w:szCs w:val="24"/>
        </w:rPr>
        <w:t xml:space="preserve">Par ailleurs, l’Europe devra également gérer le </w:t>
      </w:r>
      <w:proofErr w:type="spellStart"/>
      <w:r>
        <w:rPr>
          <w:sz w:val="24"/>
          <w:szCs w:val="24"/>
        </w:rPr>
        <w:t>Brexit</w:t>
      </w:r>
      <w:proofErr w:type="spellEnd"/>
      <w:r>
        <w:rPr>
          <w:sz w:val="24"/>
          <w:szCs w:val="24"/>
        </w:rPr>
        <w:t>, avec ou sans accord, ce qui aura nécessairement un impact sur l’économie britannique mais aussi à moyen terme sur l’Europe continentale.</w:t>
      </w:r>
    </w:p>
    <w:p w:rsidR="00B71FC4" w:rsidRDefault="00B71FC4" w:rsidP="00B71FC4">
      <w:pPr>
        <w:spacing w:after="0"/>
        <w:jc w:val="both"/>
        <w:rPr>
          <w:sz w:val="24"/>
          <w:szCs w:val="24"/>
        </w:rPr>
      </w:pP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6B0F33" w:rsidRPr="00B71FC4" w:rsidRDefault="00B71FC4">
      <w:pPr>
        <w:rPr>
          <w:i/>
          <w:color w:val="000000" w:themeColor="text1"/>
          <w:sz w:val="18"/>
          <w:szCs w:val="18"/>
        </w:rPr>
      </w:pPr>
      <w:r>
        <w:rPr>
          <w:i/>
          <w:color w:val="000000" w:themeColor="text1"/>
          <w:sz w:val="18"/>
          <w:szCs w:val="18"/>
        </w:rPr>
        <w:t>(CPRAM – conjonctures économiques)</w:t>
      </w:r>
      <w:r w:rsidR="00C21AF6">
        <w:rPr>
          <w:sz w:val="24"/>
          <w:szCs w:val="24"/>
        </w:rPr>
        <w:br w:type="page"/>
      </w:r>
    </w:p>
    <w:p w:rsidR="006B0F33" w:rsidRDefault="00C21AF6">
      <w:pPr>
        <w:pStyle w:val="Titre3"/>
        <w:rPr>
          <w:b/>
          <w:color w:val="auto"/>
          <w:sz w:val="28"/>
          <w:szCs w:val="28"/>
        </w:rPr>
      </w:pPr>
      <w:r>
        <w:rPr>
          <w:b/>
          <w:color w:val="auto"/>
          <w:sz w:val="28"/>
          <w:szCs w:val="28"/>
        </w:rPr>
        <w:t>III – CONTEXTE NATIONAL </w:t>
      </w:r>
    </w:p>
    <w:p w:rsidR="006B0F33" w:rsidRDefault="006B0F33"/>
    <w:p w:rsidR="00B71FC4" w:rsidRDefault="00B71FC4" w:rsidP="00B71FC4">
      <w:pPr>
        <w:keepNext/>
        <w:widowControl w:val="0"/>
        <w:spacing w:after="0"/>
        <w:jc w:val="both"/>
        <w:rPr>
          <w:color w:val="000000" w:themeColor="text1"/>
          <w:sz w:val="24"/>
          <w:szCs w:val="24"/>
        </w:rPr>
      </w:pPr>
      <w:r>
        <w:rPr>
          <w:color w:val="000000" w:themeColor="text1"/>
          <w:sz w:val="24"/>
          <w:szCs w:val="24"/>
        </w:rPr>
        <w:t>La Loi de Programmation des Finances Publiques (LPFP) pour 2018-2022 a profondément modifié les relations financières entre l’Etat et les collectivités, en substituant à la baisse des concours financiers de l’Etat réalisée entre 2014 et 2017, une approche partenariale reposant sur la stabilisation de ces concours et, en contrepartie, sur une maîtrise renforcée des dépenses de fonctionnement des collectivités.</w:t>
      </w:r>
    </w:p>
    <w:p w:rsidR="00B71FC4" w:rsidRDefault="00B71FC4" w:rsidP="00B71FC4">
      <w:pPr>
        <w:keepNext/>
        <w:widowControl w:val="0"/>
        <w:spacing w:after="0"/>
        <w:jc w:val="both"/>
        <w:rPr>
          <w:sz w:val="24"/>
          <w:szCs w:val="24"/>
        </w:rPr>
      </w:pPr>
      <w:r>
        <w:rPr>
          <w:sz w:val="24"/>
          <w:szCs w:val="24"/>
        </w:rPr>
        <w:t>Ainsi, les collectivités présentant des dépenses de fonctionnement retraitées supérieures à 60 millions d’euros devaient signer un Pacte financier appelé « contrat de Cahors ».</w:t>
      </w:r>
    </w:p>
    <w:p w:rsidR="00B71FC4" w:rsidRDefault="00B71FC4" w:rsidP="00B71FC4">
      <w:pPr>
        <w:keepNext/>
        <w:widowControl w:val="0"/>
        <w:spacing w:after="0"/>
        <w:jc w:val="both"/>
        <w:rPr>
          <w:sz w:val="24"/>
          <w:szCs w:val="24"/>
        </w:rPr>
      </w:pPr>
      <w:r>
        <w:rPr>
          <w:sz w:val="24"/>
          <w:szCs w:val="24"/>
        </w:rPr>
        <w:t>Ce pacte financier entre l’Etat et les collectivités visait à réduire le déficit public de 13 Md€ d’ici 2022, en limitant l’augmentation de leurs dépenses de fonctionnement.</w:t>
      </w:r>
    </w:p>
    <w:p w:rsidR="00B71FC4" w:rsidRDefault="00B71FC4" w:rsidP="00B71FC4">
      <w:pPr>
        <w:keepNext/>
        <w:widowControl w:val="0"/>
        <w:spacing w:after="0"/>
        <w:jc w:val="both"/>
        <w:rPr>
          <w:sz w:val="24"/>
          <w:szCs w:val="24"/>
        </w:rPr>
      </w:pPr>
      <w:r>
        <w:rPr>
          <w:sz w:val="24"/>
          <w:szCs w:val="24"/>
        </w:rPr>
        <w:t xml:space="preserve">La date limite de signature de ces contrats était fixée au 30 juin 2018. Seules 229 collectivités sur 322 ont accepté de signer ce pacte financier. </w:t>
      </w:r>
    </w:p>
    <w:p w:rsidR="00B71FC4" w:rsidRDefault="00B71FC4" w:rsidP="00B71FC4">
      <w:pPr>
        <w:keepNext/>
        <w:widowControl w:val="0"/>
        <w:spacing w:after="0"/>
        <w:jc w:val="both"/>
        <w:rPr>
          <w:sz w:val="24"/>
          <w:szCs w:val="24"/>
        </w:rPr>
      </w:pPr>
      <w:r>
        <w:rPr>
          <w:sz w:val="24"/>
          <w:szCs w:val="24"/>
        </w:rPr>
        <w:t>Par ailleurs, la LPFP a fixé un taux national d’évolution des dépenses de fonctionnement des administrations publiques à 1.20 %. Cependant, le respect de ce taux national semble plus compliqué à atteindre du fait de la reprise de l’inflation qui est plus marquée que les années précédentes.</w:t>
      </w:r>
    </w:p>
    <w:p w:rsidR="00B71FC4" w:rsidRDefault="00B71FC4" w:rsidP="00B71FC4">
      <w:pPr>
        <w:keepNext/>
        <w:widowControl w:val="0"/>
        <w:spacing w:after="0"/>
        <w:jc w:val="both"/>
        <w:rPr>
          <w:color w:val="FF0000"/>
          <w:sz w:val="24"/>
          <w:szCs w:val="24"/>
        </w:rPr>
      </w:pPr>
    </w:p>
    <w:p w:rsidR="00B71FC4" w:rsidRDefault="00B71FC4" w:rsidP="00B71FC4">
      <w:pPr>
        <w:keepNext/>
        <w:widowControl w:val="0"/>
        <w:spacing w:after="0"/>
        <w:jc w:val="both"/>
        <w:rPr>
          <w:b/>
          <w:sz w:val="24"/>
          <w:szCs w:val="24"/>
        </w:rPr>
      </w:pPr>
    </w:p>
    <w:p w:rsidR="00B71FC4" w:rsidRDefault="00B71FC4" w:rsidP="00B71FC4">
      <w:pPr>
        <w:keepNext/>
        <w:widowControl w:val="0"/>
        <w:spacing w:after="0"/>
        <w:jc w:val="both"/>
        <w:rPr>
          <w:b/>
          <w:sz w:val="24"/>
          <w:szCs w:val="24"/>
        </w:rPr>
      </w:pPr>
      <w:r>
        <w:rPr>
          <w:b/>
          <w:sz w:val="24"/>
          <w:szCs w:val="24"/>
        </w:rPr>
        <w:t>Les concours financiers de l’Etat aux Collectivités Territoriales :</w:t>
      </w:r>
    </w:p>
    <w:p w:rsidR="00B71FC4" w:rsidRDefault="00B71FC4" w:rsidP="00B71FC4">
      <w:pPr>
        <w:keepNext/>
        <w:widowControl w:val="0"/>
        <w:spacing w:after="0"/>
        <w:jc w:val="both"/>
        <w:rPr>
          <w:b/>
          <w:sz w:val="24"/>
          <w:szCs w:val="24"/>
        </w:rPr>
      </w:pPr>
    </w:p>
    <w:p w:rsidR="00B71FC4" w:rsidRDefault="00B71FC4" w:rsidP="00B71FC4">
      <w:pPr>
        <w:keepNext/>
        <w:widowControl w:val="0"/>
        <w:spacing w:after="0"/>
        <w:jc w:val="both"/>
        <w:rPr>
          <w:i/>
          <w:color w:val="000000" w:themeColor="text1"/>
          <w:sz w:val="24"/>
          <w:szCs w:val="24"/>
          <w:u w:val="single"/>
        </w:rPr>
      </w:pPr>
      <w:r>
        <w:rPr>
          <w:i/>
          <w:color w:val="000000" w:themeColor="text1"/>
          <w:sz w:val="24"/>
          <w:szCs w:val="24"/>
          <w:u w:val="single"/>
        </w:rPr>
        <w:t xml:space="preserve"> La Dotation Globale de fonctionnement :</w:t>
      </w:r>
    </w:p>
    <w:p w:rsidR="00B71FC4" w:rsidRDefault="00B71FC4" w:rsidP="00B71FC4">
      <w:pPr>
        <w:keepNext/>
        <w:widowControl w:val="0"/>
        <w:spacing w:after="0"/>
        <w:jc w:val="both"/>
        <w:rPr>
          <w:color w:val="000000" w:themeColor="text1"/>
          <w:sz w:val="24"/>
          <w:szCs w:val="24"/>
        </w:rPr>
      </w:pPr>
    </w:p>
    <w:p w:rsidR="00B71FC4" w:rsidRDefault="00B71FC4" w:rsidP="00B71FC4">
      <w:pPr>
        <w:spacing w:after="0"/>
        <w:jc w:val="both"/>
        <w:rPr>
          <w:color w:val="000000" w:themeColor="text1"/>
          <w:sz w:val="24"/>
          <w:szCs w:val="24"/>
        </w:rPr>
      </w:pPr>
      <w:r>
        <w:rPr>
          <w:color w:val="000000" w:themeColor="text1"/>
          <w:sz w:val="24"/>
          <w:szCs w:val="24"/>
        </w:rPr>
        <w:t>Après quatre années de baisse entre 2014 et 2017, la Dotation Globale de Fonctionnement (DGF) des départements et du bloc communal est à nouveau stabilisée à hauteur de 26.9 Md€ pour 2019.</w:t>
      </w: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r>
        <w:rPr>
          <w:color w:val="000000" w:themeColor="text1"/>
          <w:sz w:val="24"/>
          <w:szCs w:val="24"/>
        </w:rPr>
        <w:t xml:space="preserve">Cependant, si le montant de l’enveloppe globale est reconduit, la répartition des montants constitutifs de la DGF change. L’enveloppe de dotation de solidarité urbaine (DSU) et de dotation de solidarité rurale (DSR) augmente pour atteindre un montant total de 180 M€. Néanmoins, cette hausse des dotations de péréquation (DSU et DSR) </w:t>
      </w:r>
      <w:r w:rsidR="000910AC">
        <w:rPr>
          <w:color w:val="000000" w:themeColor="text1"/>
          <w:sz w:val="24"/>
          <w:szCs w:val="24"/>
        </w:rPr>
        <w:t>sera</w:t>
      </w:r>
      <w:r>
        <w:rPr>
          <w:color w:val="000000" w:themeColor="text1"/>
          <w:sz w:val="24"/>
          <w:szCs w:val="24"/>
        </w:rPr>
        <w:t xml:space="preserve"> compensée par une baisse de la dotation forfaitaire de la DGF afin de ne pas augmenter les transferts </w:t>
      </w:r>
      <w:r w:rsidR="000910AC">
        <w:rPr>
          <w:color w:val="000000" w:themeColor="text1"/>
          <w:sz w:val="24"/>
          <w:szCs w:val="24"/>
        </w:rPr>
        <w:t xml:space="preserve">financiers </w:t>
      </w:r>
      <w:r>
        <w:rPr>
          <w:color w:val="000000" w:themeColor="text1"/>
          <w:sz w:val="24"/>
          <w:szCs w:val="24"/>
        </w:rPr>
        <w:t>de l’Etat vers les collectivités. Ce montant de 180 M€ sera donc en partie prélevé sur la dotation forfaitaire des communes et sur la dotation de compensation (part salaire) des EPCI.</w:t>
      </w:r>
    </w:p>
    <w:p w:rsidR="00B71FC4" w:rsidRDefault="00B71FC4" w:rsidP="00B71FC4">
      <w:pPr>
        <w:spacing w:after="0"/>
        <w:jc w:val="both"/>
        <w:rPr>
          <w:color w:val="000000" w:themeColor="text1"/>
          <w:sz w:val="24"/>
          <w:szCs w:val="24"/>
        </w:rPr>
      </w:pPr>
    </w:p>
    <w:p w:rsidR="00B71FC4" w:rsidRDefault="00B71FC4" w:rsidP="00B71FC4">
      <w:pPr>
        <w:keepNext/>
        <w:widowControl w:val="0"/>
        <w:spacing w:after="0"/>
        <w:jc w:val="both"/>
        <w:rPr>
          <w:color w:val="000000" w:themeColor="text1"/>
          <w:sz w:val="24"/>
          <w:szCs w:val="24"/>
        </w:rPr>
      </w:pPr>
      <w:r>
        <w:rPr>
          <w:color w:val="000000" w:themeColor="text1"/>
          <w:sz w:val="24"/>
          <w:szCs w:val="24"/>
        </w:rPr>
        <w:t>A noter que depuis 2018, les régions perçoivent une fraction de la taxe sur la valeur ajoutée en substitution de leur ancienne Dotation Globale de Fonctionnement (DGF).</w:t>
      </w:r>
    </w:p>
    <w:p w:rsidR="00B71FC4" w:rsidRDefault="00B71FC4" w:rsidP="00B71FC4">
      <w:pPr>
        <w:keepNext/>
        <w:widowControl w:val="0"/>
        <w:spacing w:after="0"/>
        <w:jc w:val="both"/>
        <w:rPr>
          <w:color w:val="000000" w:themeColor="text1"/>
          <w:sz w:val="24"/>
          <w:szCs w:val="24"/>
        </w:rPr>
      </w:pPr>
      <w:r>
        <w:rPr>
          <w:color w:val="000000" w:themeColor="text1"/>
          <w:sz w:val="24"/>
          <w:szCs w:val="24"/>
        </w:rPr>
        <w:t>Elles bénéficient ainsi du fort dynamisme de cette nouvelle recette avec une progression estimée à 166 M€ entre 2018 et 2019, soit 262 M€ de plus que leur DGF 2017.</w:t>
      </w:r>
    </w:p>
    <w:p w:rsidR="00B71FC4" w:rsidRDefault="00B71FC4" w:rsidP="00B71FC4">
      <w:pPr>
        <w:keepNext/>
        <w:widowControl w:val="0"/>
        <w:spacing w:after="0"/>
        <w:jc w:val="both"/>
        <w:rPr>
          <w:color w:val="000000" w:themeColor="text1"/>
          <w:sz w:val="24"/>
          <w:szCs w:val="24"/>
        </w:rPr>
      </w:pPr>
    </w:p>
    <w:p w:rsidR="00280F97" w:rsidRDefault="00280F97">
      <w:pPr>
        <w:spacing w:after="0" w:line="240" w:lineRule="auto"/>
        <w:rPr>
          <w:i/>
          <w:color w:val="000000" w:themeColor="text1"/>
          <w:sz w:val="24"/>
          <w:szCs w:val="24"/>
          <w:u w:val="single"/>
        </w:rPr>
      </w:pPr>
      <w:r>
        <w:rPr>
          <w:i/>
          <w:color w:val="000000" w:themeColor="text1"/>
          <w:sz w:val="24"/>
          <w:szCs w:val="24"/>
          <w:u w:val="single"/>
        </w:rPr>
        <w:br w:type="page"/>
      </w:r>
    </w:p>
    <w:p w:rsidR="00B71FC4" w:rsidRDefault="00B71FC4" w:rsidP="00B71FC4">
      <w:pPr>
        <w:spacing w:after="0"/>
        <w:jc w:val="both"/>
        <w:rPr>
          <w:i/>
          <w:color w:val="000000" w:themeColor="text1"/>
          <w:sz w:val="24"/>
          <w:szCs w:val="24"/>
          <w:u w:val="single"/>
        </w:rPr>
      </w:pPr>
      <w:r>
        <w:rPr>
          <w:i/>
          <w:color w:val="000000" w:themeColor="text1"/>
          <w:sz w:val="24"/>
          <w:szCs w:val="24"/>
          <w:u w:val="single"/>
        </w:rPr>
        <w:t>Le Fonds Départemental de Péréquation de la Taxe Professionnelle :</w:t>
      </w:r>
    </w:p>
    <w:p w:rsidR="00B71FC4" w:rsidRDefault="00B71FC4" w:rsidP="00B71FC4">
      <w:pPr>
        <w:spacing w:after="0"/>
        <w:jc w:val="both"/>
        <w:rPr>
          <w:color w:val="000000" w:themeColor="text1"/>
          <w:sz w:val="24"/>
          <w:szCs w:val="24"/>
        </w:rPr>
      </w:pPr>
    </w:p>
    <w:p w:rsidR="00B71FC4" w:rsidRDefault="00B71FC4" w:rsidP="00B71FC4">
      <w:pPr>
        <w:spacing w:after="0"/>
        <w:jc w:val="both"/>
        <w:rPr>
          <w:sz w:val="24"/>
          <w:szCs w:val="24"/>
        </w:rPr>
      </w:pPr>
      <w:r>
        <w:rPr>
          <w:sz w:val="24"/>
          <w:szCs w:val="24"/>
        </w:rPr>
        <w:t>Depuis 2017, le Fonds Départemental de péréquation de la taxe professionnelle (FDPTP) a été intégré dans les variables d’ajustement de la DGF. Il a subi une baisse de 8% en 2017 et de 14.5 % en 2018, soit depuis 2017, une baisse cumulée de 22.5 %.</w:t>
      </w:r>
    </w:p>
    <w:p w:rsidR="00B71FC4" w:rsidRDefault="00B71FC4" w:rsidP="00B71FC4">
      <w:pPr>
        <w:spacing w:after="0"/>
        <w:rPr>
          <w:sz w:val="24"/>
          <w:szCs w:val="24"/>
        </w:rPr>
      </w:pPr>
    </w:p>
    <w:p w:rsidR="00B71FC4" w:rsidRDefault="00B71FC4" w:rsidP="00B71FC4">
      <w:pPr>
        <w:spacing w:after="0"/>
        <w:rPr>
          <w:sz w:val="24"/>
          <w:szCs w:val="24"/>
        </w:rPr>
      </w:pPr>
      <w:r>
        <w:rPr>
          <w:sz w:val="24"/>
          <w:szCs w:val="24"/>
        </w:rPr>
        <w:t>En 2019, il est à prévoir une nouvelle baisse du FDPTP équivalente à celle de 2018.</w:t>
      </w:r>
    </w:p>
    <w:p w:rsidR="00B71FC4" w:rsidRDefault="00B71FC4" w:rsidP="00B71FC4">
      <w:pPr>
        <w:spacing w:after="0"/>
        <w:rPr>
          <w:sz w:val="24"/>
          <w:szCs w:val="24"/>
        </w:rPr>
      </w:pPr>
    </w:p>
    <w:p w:rsidR="00B71FC4" w:rsidRDefault="00B71FC4" w:rsidP="00B71FC4">
      <w:pPr>
        <w:spacing w:after="0"/>
        <w:rPr>
          <w:b/>
          <w:sz w:val="24"/>
          <w:szCs w:val="24"/>
        </w:rPr>
      </w:pPr>
      <w:r>
        <w:rPr>
          <w:b/>
          <w:sz w:val="24"/>
          <w:szCs w:val="24"/>
        </w:rPr>
        <w:t>La fiscalité :</w:t>
      </w:r>
    </w:p>
    <w:p w:rsidR="00B71FC4" w:rsidRDefault="00B71FC4" w:rsidP="00B71FC4">
      <w:pPr>
        <w:spacing w:after="0"/>
        <w:rPr>
          <w:sz w:val="24"/>
          <w:szCs w:val="24"/>
        </w:rPr>
      </w:pPr>
    </w:p>
    <w:p w:rsidR="00B71FC4" w:rsidRDefault="00B71FC4" w:rsidP="00B71FC4">
      <w:pPr>
        <w:spacing w:after="0"/>
        <w:jc w:val="both"/>
        <w:rPr>
          <w:color w:val="000000" w:themeColor="text1"/>
          <w:sz w:val="24"/>
          <w:szCs w:val="24"/>
        </w:rPr>
      </w:pPr>
      <w:r>
        <w:rPr>
          <w:color w:val="000000" w:themeColor="text1"/>
          <w:sz w:val="24"/>
          <w:szCs w:val="24"/>
        </w:rPr>
        <w:t>Le mode de calcul de revalorisation annuelle des valeurs locatives a connu plusieurs modifications ces dernières années. Jusqu’en 2016, le coefficient de revalorisation des bases fiscales correspondait à la prévision d’inflation française. La loi de finances pour 2017 a instauré, à compter de 2018, une mise à jour annuelle automatique des valeurs locatives des locaux d’habitation en fonction du dernier taux d’inflation constaté.</w:t>
      </w:r>
    </w:p>
    <w:p w:rsidR="00B71FC4" w:rsidRDefault="00B71FC4" w:rsidP="00B71FC4">
      <w:pPr>
        <w:spacing w:after="0"/>
        <w:jc w:val="both"/>
        <w:rPr>
          <w:color w:val="000000" w:themeColor="text1"/>
          <w:sz w:val="24"/>
          <w:szCs w:val="24"/>
        </w:rPr>
      </w:pPr>
      <w:r>
        <w:rPr>
          <w:color w:val="000000" w:themeColor="text1"/>
          <w:sz w:val="24"/>
          <w:szCs w:val="24"/>
        </w:rPr>
        <w:t xml:space="preserve"> Pour 2019, ce taux s’élèvera à 2.2 % contre 1.2 % en 2018.</w:t>
      </w:r>
    </w:p>
    <w:p w:rsidR="00B71FC4" w:rsidRDefault="00B71FC4" w:rsidP="00B71FC4">
      <w:pPr>
        <w:spacing w:after="0"/>
        <w:jc w:val="both"/>
        <w:rPr>
          <w:color w:val="000000" w:themeColor="text1"/>
          <w:sz w:val="24"/>
          <w:szCs w:val="24"/>
        </w:rPr>
      </w:pPr>
    </w:p>
    <w:p w:rsidR="00B71FC4" w:rsidRDefault="00B71FC4" w:rsidP="00B71FC4">
      <w:pPr>
        <w:jc w:val="both"/>
        <w:rPr>
          <w:noProof/>
          <w:color w:val="000000" w:themeColor="text1"/>
          <w:sz w:val="24"/>
          <w:szCs w:val="24"/>
          <w:lang w:eastAsia="fr-FR"/>
        </w:rPr>
      </w:pPr>
      <w:r>
        <w:rPr>
          <w:noProof/>
          <w:color w:val="000000" w:themeColor="text1"/>
          <w:sz w:val="24"/>
          <w:szCs w:val="24"/>
          <w:lang w:eastAsia="fr-FR"/>
        </w:rPr>
        <w:t xml:space="preserve">La loi de finances pour 2018 a </w:t>
      </w:r>
      <w:r w:rsidR="000910AC">
        <w:rPr>
          <w:noProof/>
          <w:color w:val="000000" w:themeColor="text1"/>
          <w:sz w:val="24"/>
          <w:szCs w:val="24"/>
          <w:lang w:eastAsia="fr-FR"/>
        </w:rPr>
        <w:t xml:space="preserve">de plus </w:t>
      </w:r>
      <w:r>
        <w:rPr>
          <w:noProof/>
          <w:color w:val="000000" w:themeColor="text1"/>
          <w:sz w:val="24"/>
          <w:szCs w:val="24"/>
          <w:lang w:eastAsia="fr-FR"/>
        </w:rPr>
        <w:t>instauré le dégrèvement progressif sur trois ans de la taxe d’habitation (30% en 2018, 65 % en 2019 et 100 % en 2020). Le mécanisme de dégrèvement de la taxe d’habitation prévoit la compensation intégrale des recettes des communes et des intercommunalités.</w:t>
      </w:r>
    </w:p>
    <w:p w:rsidR="00B71FC4" w:rsidRDefault="00B71FC4" w:rsidP="00B71FC4">
      <w:pPr>
        <w:jc w:val="both"/>
        <w:rPr>
          <w:noProof/>
          <w:color w:val="000000" w:themeColor="text1"/>
          <w:sz w:val="24"/>
          <w:szCs w:val="24"/>
          <w:lang w:eastAsia="fr-FR"/>
        </w:rPr>
      </w:pPr>
      <w:r>
        <w:rPr>
          <w:color w:val="000000" w:themeColor="text1"/>
          <w:sz w:val="24"/>
          <w:szCs w:val="24"/>
        </w:rPr>
        <w:t>Cependant, des incertitudes persistent quant à la compensation par l’Etat des nouvelles exonérations prévues en 2019 dans le cadre du dégrèvement de la taxe d’habitation.</w:t>
      </w:r>
    </w:p>
    <w:p w:rsidR="00B71FC4" w:rsidRDefault="00B71FC4" w:rsidP="00B71FC4">
      <w:pPr>
        <w:spacing w:after="0"/>
        <w:jc w:val="both"/>
        <w:rPr>
          <w:color w:val="000000" w:themeColor="text1"/>
          <w:sz w:val="24"/>
          <w:szCs w:val="24"/>
        </w:rPr>
      </w:pPr>
      <w:r>
        <w:rPr>
          <w:color w:val="000000" w:themeColor="text1"/>
          <w:sz w:val="24"/>
          <w:szCs w:val="24"/>
        </w:rPr>
        <w:t>De plus, le bénéfice de l’exonération de la taxe d’habitation pour les personnes veuves est maintenu en 2019. Le coût de cette mesure pour les collectivités territoriales est évaluée à 56 M€ pour 2019.</w:t>
      </w:r>
    </w:p>
    <w:p w:rsidR="00B71FC4" w:rsidRDefault="00B71FC4" w:rsidP="00B71FC4">
      <w:pPr>
        <w:spacing w:after="0"/>
        <w:jc w:val="both"/>
        <w:rPr>
          <w:color w:val="000000" w:themeColor="text1"/>
          <w:sz w:val="24"/>
          <w:szCs w:val="24"/>
        </w:rPr>
      </w:pPr>
    </w:p>
    <w:p w:rsidR="00B71FC4" w:rsidRDefault="00B71FC4" w:rsidP="00B71FC4">
      <w:pPr>
        <w:spacing w:after="0"/>
        <w:jc w:val="both"/>
        <w:rPr>
          <w:b/>
          <w:color w:val="000000" w:themeColor="text1"/>
          <w:sz w:val="24"/>
          <w:szCs w:val="24"/>
        </w:rPr>
      </w:pPr>
      <w:r>
        <w:rPr>
          <w:b/>
          <w:color w:val="000000" w:themeColor="text1"/>
          <w:sz w:val="24"/>
          <w:szCs w:val="24"/>
        </w:rPr>
        <w:t>Le Fonds de Péréquation des Ressources Intercommunales et Communales :</w:t>
      </w:r>
    </w:p>
    <w:p w:rsidR="00B71FC4" w:rsidRDefault="00B71FC4" w:rsidP="00B71FC4">
      <w:pPr>
        <w:spacing w:after="0"/>
        <w:jc w:val="both"/>
        <w:rPr>
          <w:b/>
          <w:color w:val="000000" w:themeColor="text1"/>
          <w:sz w:val="24"/>
          <w:szCs w:val="24"/>
        </w:rPr>
      </w:pPr>
    </w:p>
    <w:p w:rsidR="00B71FC4" w:rsidRDefault="00B71FC4" w:rsidP="00B71FC4">
      <w:pPr>
        <w:spacing w:after="0"/>
        <w:jc w:val="both"/>
        <w:rPr>
          <w:sz w:val="24"/>
          <w:szCs w:val="24"/>
        </w:rPr>
      </w:pPr>
      <w:r>
        <w:rPr>
          <w:sz w:val="24"/>
          <w:szCs w:val="24"/>
        </w:rPr>
        <w:t>La péréquation horizontale, à travers le fonds de péréquation des ressources intercommunales et communales (FPIC), continuera de peser de nouveau fortement sur les dépenses de fonctionnement des communes en 2019.</w:t>
      </w:r>
    </w:p>
    <w:p w:rsidR="00B71FC4" w:rsidRDefault="00B71FC4" w:rsidP="00B71FC4">
      <w:pPr>
        <w:spacing w:after="0"/>
        <w:jc w:val="both"/>
        <w:rPr>
          <w:color w:val="000000" w:themeColor="text1"/>
          <w:sz w:val="24"/>
          <w:szCs w:val="24"/>
        </w:rPr>
      </w:pPr>
    </w:p>
    <w:p w:rsidR="00B71FC4" w:rsidRDefault="00B71FC4" w:rsidP="00B71FC4">
      <w:pPr>
        <w:spacing w:after="0"/>
        <w:jc w:val="both"/>
        <w:rPr>
          <w:color w:val="000000" w:themeColor="text1"/>
          <w:sz w:val="24"/>
          <w:szCs w:val="24"/>
        </w:rPr>
      </w:pPr>
    </w:p>
    <w:p w:rsidR="00B71FC4" w:rsidRDefault="00B71FC4" w:rsidP="00B71FC4">
      <w:pPr>
        <w:jc w:val="both"/>
        <w:rPr>
          <w:i/>
          <w:color w:val="000000" w:themeColor="text1"/>
          <w:sz w:val="18"/>
          <w:szCs w:val="18"/>
        </w:rPr>
      </w:pPr>
      <w:r>
        <w:rPr>
          <w:i/>
          <w:color w:val="000000" w:themeColor="text1"/>
          <w:sz w:val="18"/>
          <w:szCs w:val="18"/>
        </w:rPr>
        <w:t>(sources </w:t>
      </w:r>
      <w:proofErr w:type="gramStart"/>
      <w:r>
        <w:rPr>
          <w:i/>
          <w:color w:val="000000" w:themeColor="text1"/>
          <w:sz w:val="18"/>
          <w:szCs w:val="18"/>
        </w:rPr>
        <w:t xml:space="preserve">:  </w:t>
      </w:r>
      <w:proofErr w:type="spellStart"/>
      <w:r>
        <w:rPr>
          <w:i/>
          <w:color w:val="000000" w:themeColor="text1"/>
          <w:sz w:val="18"/>
          <w:szCs w:val="18"/>
        </w:rPr>
        <w:t>FinanceActive</w:t>
      </w:r>
      <w:proofErr w:type="spellEnd"/>
      <w:proofErr w:type="gramEnd"/>
      <w:r>
        <w:rPr>
          <w:i/>
          <w:color w:val="000000" w:themeColor="text1"/>
          <w:sz w:val="18"/>
          <w:szCs w:val="18"/>
        </w:rPr>
        <w:t>, économie.gouv.fr, la Gazette – dossier PLF 2019)</w:t>
      </w:r>
    </w:p>
    <w:p w:rsidR="00B71FC4" w:rsidRDefault="00B71FC4" w:rsidP="00B71FC4">
      <w:pPr>
        <w:jc w:val="both"/>
        <w:rPr>
          <w:i/>
          <w:color w:val="000000" w:themeColor="text1"/>
          <w:sz w:val="18"/>
          <w:szCs w:val="18"/>
        </w:rPr>
      </w:pPr>
    </w:p>
    <w:p w:rsidR="00B71FC4" w:rsidRDefault="00B71FC4" w:rsidP="00B71FC4">
      <w:pPr>
        <w:jc w:val="both"/>
        <w:rPr>
          <w:color w:val="000000" w:themeColor="text1"/>
          <w:sz w:val="28"/>
          <w:szCs w:val="28"/>
        </w:rPr>
      </w:pPr>
    </w:p>
    <w:p w:rsidR="00B71FC4" w:rsidRDefault="00B71FC4" w:rsidP="00B71FC4">
      <w:pPr>
        <w:jc w:val="both"/>
        <w:rPr>
          <w:color w:val="000000" w:themeColor="text1"/>
          <w:sz w:val="28"/>
          <w:szCs w:val="28"/>
        </w:rPr>
      </w:pPr>
    </w:p>
    <w:p w:rsidR="00B71FC4" w:rsidRDefault="00B71FC4" w:rsidP="00B71FC4">
      <w:pPr>
        <w:jc w:val="both"/>
        <w:rPr>
          <w:color w:val="000000" w:themeColor="text1"/>
          <w:sz w:val="28"/>
          <w:szCs w:val="28"/>
        </w:rPr>
      </w:pPr>
    </w:p>
    <w:p w:rsidR="00B71FC4" w:rsidRDefault="00B71FC4" w:rsidP="00B71FC4">
      <w:pPr>
        <w:jc w:val="both"/>
        <w:rPr>
          <w:color w:val="000000" w:themeColor="text1"/>
          <w:sz w:val="28"/>
          <w:szCs w:val="28"/>
        </w:rPr>
      </w:pPr>
    </w:p>
    <w:p w:rsidR="006B0F33" w:rsidRDefault="006B0F33">
      <w:pPr>
        <w:spacing w:after="0" w:line="240" w:lineRule="auto"/>
        <w:rPr>
          <w:color w:val="000000"/>
          <w:sz w:val="24"/>
          <w:szCs w:val="24"/>
        </w:rPr>
      </w:pPr>
    </w:p>
    <w:p w:rsidR="006B0F33" w:rsidRDefault="006B0F33">
      <w:pPr>
        <w:jc w:val="both"/>
        <w:rPr>
          <w:color w:val="000000"/>
          <w:sz w:val="24"/>
          <w:szCs w:val="24"/>
        </w:rPr>
      </w:pPr>
    </w:p>
    <w:p w:rsidR="006B0F33" w:rsidRDefault="00C21AF6">
      <w:pPr>
        <w:pStyle w:val="Titre3"/>
        <w:rPr>
          <w:b/>
          <w:color w:val="auto"/>
          <w:sz w:val="28"/>
          <w:szCs w:val="28"/>
        </w:rPr>
      </w:pPr>
      <w:r>
        <w:rPr>
          <w:b/>
          <w:color w:val="auto"/>
          <w:sz w:val="28"/>
          <w:szCs w:val="28"/>
        </w:rPr>
        <w:t>IV –  PRESENTATION G</w:t>
      </w:r>
      <w:r w:rsidR="00B71FC4">
        <w:rPr>
          <w:b/>
          <w:color w:val="auto"/>
          <w:sz w:val="28"/>
          <w:szCs w:val="28"/>
        </w:rPr>
        <w:t>ENERALE DU  BUDGET PRIMITIF 2019</w:t>
      </w:r>
    </w:p>
    <w:p w:rsidR="006B0F33" w:rsidRDefault="006B0F33">
      <w:pPr>
        <w:pStyle w:val="Corpsdetexte"/>
      </w:pPr>
    </w:p>
    <w:p w:rsidR="006B0F33" w:rsidRDefault="00C21AF6">
      <w:pPr>
        <w:pStyle w:val="Corpsdetexte"/>
        <w:jc w:val="both"/>
        <w:rPr>
          <w:sz w:val="24"/>
          <w:szCs w:val="24"/>
        </w:rPr>
      </w:pPr>
      <w:r>
        <w:rPr>
          <w:sz w:val="24"/>
          <w:szCs w:val="24"/>
        </w:rPr>
        <w:t>Le budget primitif retrace l’ensemble des dépenses et recettes autoris</w:t>
      </w:r>
      <w:r w:rsidR="00B71FC4">
        <w:rPr>
          <w:sz w:val="24"/>
          <w:szCs w:val="24"/>
        </w:rPr>
        <w:t>ées et prévues pour l’année 2019</w:t>
      </w:r>
      <w:r>
        <w:rPr>
          <w:sz w:val="24"/>
          <w:szCs w:val="24"/>
        </w:rPr>
        <w:t xml:space="preserve">. Il respecte les principes budgétaires : sincérité, annualité, unicité, spécialité et équilibre. </w:t>
      </w:r>
    </w:p>
    <w:p w:rsidR="006B0F33" w:rsidRDefault="00C21AF6">
      <w:pPr>
        <w:pStyle w:val="Corpsdetexte"/>
        <w:jc w:val="both"/>
        <w:rPr>
          <w:sz w:val="24"/>
          <w:szCs w:val="24"/>
        </w:rPr>
      </w:pPr>
      <w:r>
        <w:rPr>
          <w:sz w:val="24"/>
          <w:szCs w:val="24"/>
        </w:rPr>
        <w:t>Le présent budget décrit l’ensemb</w:t>
      </w:r>
      <w:r w:rsidR="00B71FC4">
        <w:rPr>
          <w:sz w:val="24"/>
          <w:szCs w:val="24"/>
        </w:rPr>
        <w:t>le des crédits pour l’année 2019</w:t>
      </w:r>
      <w:r>
        <w:rPr>
          <w:sz w:val="24"/>
          <w:szCs w:val="24"/>
        </w:rPr>
        <w:t xml:space="preserve">, aussi bien en dépenses qu’en recettes. </w:t>
      </w:r>
    </w:p>
    <w:p w:rsidR="006B0F33" w:rsidRDefault="00B71FC4">
      <w:pPr>
        <w:pStyle w:val="Corpsdetexte"/>
        <w:jc w:val="both"/>
        <w:rPr>
          <w:sz w:val="24"/>
          <w:szCs w:val="24"/>
        </w:rPr>
      </w:pPr>
      <w:r>
        <w:rPr>
          <w:sz w:val="24"/>
          <w:szCs w:val="24"/>
        </w:rPr>
        <w:t>Le budget primitif 2019</w:t>
      </w:r>
      <w:r w:rsidR="00C21AF6">
        <w:rPr>
          <w:sz w:val="24"/>
          <w:szCs w:val="24"/>
        </w:rPr>
        <w:t xml:space="preserve"> s’équilibre en section de fonctionnement de la manière suivante :</w:t>
      </w:r>
    </w:p>
    <w:p w:rsidR="006B0F33" w:rsidRDefault="00C21AF6" w:rsidP="00D10ED7">
      <w:pPr>
        <w:pStyle w:val="Paragraphedeliste"/>
        <w:numPr>
          <w:ilvl w:val="0"/>
          <w:numId w:val="1"/>
        </w:numPr>
        <w:jc w:val="both"/>
        <w:rPr>
          <w:sz w:val="24"/>
          <w:szCs w:val="24"/>
        </w:rPr>
      </w:pPr>
      <w:r>
        <w:rPr>
          <w:sz w:val="24"/>
          <w:szCs w:val="24"/>
        </w:rPr>
        <w:t>section de fonction</w:t>
      </w:r>
      <w:r w:rsidR="001E57D8">
        <w:rPr>
          <w:sz w:val="24"/>
          <w:szCs w:val="24"/>
        </w:rPr>
        <w:t xml:space="preserve">nement : </w:t>
      </w:r>
      <w:r w:rsidR="00B32CA6">
        <w:rPr>
          <w:sz w:val="24"/>
          <w:szCs w:val="24"/>
        </w:rPr>
        <w:t xml:space="preserve">23 698 185 </w:t>
      </w:r>
      <w:r>
        <w:rPr>
          <w:sz w:val="24"/>
          <w:szCs w:val="24"/>
        </w:rPr>
        <w:t>€  (</w:t>
      </w:r>
      <w:r w:rsidR="00B71FC4">
        <w:rPr>
          <w:sz w:val="24"/>
          <w:szCs w:val="24"/>
        </w:rPr>
        <w:t>24 188 000 € pour 2018</w:t>
      </w:r>
      <w:r>
        <w:rPr>
          <w:sz w:val="24"/>
          <w:szCs w:val="24"/>
        </w:rPr>
        <w:t>)</w:t>
      </w:r>
    </w:p>
    <w:p w:rsidR="006B0F33" w:rsidRDefault="00C21AF6">
      <w:pPr>
        <w:jc w:val="both"/>
        <w:rPr>
          <w:sz w:val="24"/>
          <w:szCs w:val="24"/>
        </w:rPr>
      </w:pPr>
      <w:r>
        <w:rPr>
          <w:sz w:val="24"/>
          <w:szCs w:val="24"/>
        </w:rPr>
        <w:t>Il présente un suréquilibre en secti</w:t>
      </w:r>
      <w:r w:rsidR="00B71FC4">
        <w:rPr>
          <w:sz w:val="24"/>
          <w:szCs w:val="24"/>
        </w:rPr>
        <w:t xml:space="preserve">on d’investissement de </w:t>
      </w:r>
      <w:r>
        <w:rPr>
          <w:sz w:val="24"/>
          <w:szCs w:val="24"/>
        </w:rPr>
        <w:t xml:space="preserve"> </w:t>
      </w:r>
      <w:r w:rsidR="00E944E7">
        <w:rPr>
          <w:sz w:val="24"/>
          <w:szCs w:val="24"/>
        </w:rPr>
        <w:t xml:space="preserve">2 678 007 </w:t>
      </w:r>
      <w:r>
        <w:rPr>
          <w:sz w:val="24"/>
          <w:szCs w:val="24"/>
        </w:rPr>
        <w:t>€ soit :</w:t>
      </w:r>
    </w:p>
    <w:p w:rsidR="006B0F33" w:rsidRDefault="00C21AF6" w:rsidP="00D10ED7">
      <w:pPr>
        <w:pStyle w:val="Paragraphedeliste"/>
        <w:numPr>
          <w:ilvl w:val="0"/>
          <w:numId w:val="1"/>
        </w:numPr>
        <w:jc w:val="both"/>
        <w:rPr>
          <w:sz w:val="24"/>
          <w:szCs w:val="24"/>
        </w:rPr>
      </w:pPr>
      <w:r>
        <w:rPr>
          <w:sz w:val="24"/>
          <w:szCs w:val="24"/>
        </w:rPr>
        <w:t>sectio</w:t>
      </w:r>
      <w:r w:rsidR="001E57D8">
        <w:rPr>
          <w:sz w:val="24"/>
          <w:szCs w:val="24"/>
        </w:rPr>
        <w:t>n d’investissement : Recettes :</w:t>
      </w:r>
      <w:r>
        <w:rPr>
          <w:sz w:val="24"/>
          <w:szCs w:val="24"/>
        </w:rPr>
        <w:t xml:space="preserve"> </w:t>
      </w:r>
      <w:r w:rsidR="001E57D8">
        <w:rPr>
          <w:sz w:val="24"/>
          <w:szCs w:val="24"/>
        </w:rPr>
        <w:t>21 864 416</w:t>
      </w:r>
      <w:r w:rsidR="00B71FC4">
        <w:rPr>
          <w:sz w:val="24"/>
          <w:szCs w:val="24"/>
        </w:rPr>
        <w:t xml:space="preserve"> </w:t>
      </w:r>
      <w:r>
        <w:rPr>
          <w:sz w:val="24"/>
          <w:szCs w:val="24"/>
        </w:rPr>
        <w:t>€ (</w:t>
      </w:r>
      <w:r w:rsidR="00B71FC4">
        <w:rPr>
          <w:sz w:val="24"/>
          <w:szCs w:val="24"/>
        </w:rPr>
        <w:t>22 714 730 € pour 2018</w:t>
      </w:r>
      <w:r>
        <w:rPr>
          <w:sz w:val="24"/>
          <w:szCs w:val="24"/>
        </w:rPr>
        <w:t>)</w:t>
      </w:r>
    </w:p>
    <w:p w:rsidR="006B0F33" w:rsidRDefault="00C21AF6">
      <w:pPr>
        <w:pStyle w:val="Paragraphedeliste"/>
        <w:ind w:left="2844"/>
        <w:jc w:val="both"/>
        <w:rPr>
          <w:sz w:val="24"/>
          <w:szCs w:val="24"/>
        </w:rPr>
      </w:pPr>
      <w:r>
        <w:rPr>
          <w:sz w:val="24"/>
          <w:szCs w:val="24"/>
        </w:rPr>
        <w:t xml:space="preserve">       </w:t>
      </w:r>
      <w:r w:rsidR="00B71FC4">
        <w:rPr>
          <w:sz w:val="24"/>
          <w:szCs w:val="24"/>
        </w:rPr>
        <w:t xml:space="preserve"> </w:t>
      </w:r>
      <w:r>
        <w:rPr>
          <w:sz w:val="24"/>
          <w:szCs w:val="24"/>
        </w:rPr>
        <w:t xml:space="preserve">Dépenses : </w:t>
      </w:r>
      <w:r w:rsidR="001E57D8">
        <w:rPr>
          <w:sz w:val="24"/>
          <w:szCs w:val="24"/>
        </w:rPr>
        <w:t>19 186 409</w:t>
      </w:r>
      <w:r>
        <w:rPr>
          <w:sz w:val="24"/>
          <w:szCs w:val="24"/>
        </w:rPr>
        <w:t>€ (</w:t>
      </w:r>
      <w:r w:rsidR="00B71FC4">
        <w:rPr>
          <w:sz w:val="24"/>
          <w:szCs w:val="24"/>
        </w:rPr>
        <w:t>21 350 850</w:t>
      </w:r>
      <w:r>
        <w:rPr>
          <w:sz w:val="24"/>
          <w:szCs w:val="24"/>
        </w:rPr>
        <w:t xml:space="preserve"> € pour </w:t>
      </w:r>
      <w:r w:rsidR="00B71FC4">
        <w:rPr>
          <w:sz w:val="24"/>
          <w:szCs w:val="24"/>
        </w:rPr>
        <w:t>2018</w:t>
      </w:r>
      <w:r>
        <w:rPr>
          <w:sz w:val="24"/>
          <w:szCs w:val="24"/>
        </w:rPr>
        <w:t>)</w:t>
      </w:r>
    </w:p>
    <w:p w:rsidR="006B0F33" w:rsidRDefault="00B71FC4">
      <w:pPr>
        <w:pStyle w:val="Corpsdetexte"/>
        <w:jc w:val="both"/>
        <w:rPr>
          <w:sz w:val="24"/>
          <w:szCs w:val="24"/>
        </w:rPr>
      </w:pPr>
      <w:r>
        <w:rPr>
          <w:sz w:val="24"/>
          <w:szCs w:val="24"/>
        </w:rPr>
        <w:t>Le budget primitif 2019</w:t>
      </w:r>
      <w:r w:rsidR="00C21AF6">
        <w:rPr>
          <w:sz w:val="24"/>
          <w:szCs w:val="24"/>
        </w:rPr>
        <w:t xml:space="preserve"> est présenté avec la reprise des résult</w:t>
      </w:r>
      <w:r>
        <w:rPr>
          <w:sz w:val="24"/>
          <w:szCs w:val="24"/>
        </w:rPr>
        <w:t>ats du compte administratif 2018</w:t>
      </w:r>
      <w:r w:rsidR="00C21AF6">
        <w:rPr>
          <w:sz w:val="24"/>
          <w:szCs w:val="24"/>
        </w:rPr>
        <w:t xml:space="preserve"> soit :</w:t>
      </w:r>
    </w:p>
    <w:p w:rsidR="006B0F33" w:rsidRDefault="00C21AF6" w:rsidP="00D10ED7">
      <w:pPr>
        <w:pStyle w:val="Paragraphedeliste"/>
        <w:numPr>
          <w:ilvl w:val="0"/>
          <w:numId w:val="2"/>
        </w:numPr>
        <w:jc w:val="both"/>
        <w:rPr>
          <w:sz w:val="24"/>
          <w:szCs w:val="24"/>
        </w:rPr>
      </w:pPr>
      <w:r>
        <w:rPr>
          <w:sz w:val="24"/>
          <w:szCs w:val="24"/>
        </w:rPr>
        <w:t>résultat de fonctionnement reporté : 800 000.00 €</w:t>
      </w:r>
    </w:p>
    <w:p w:rsidR="006B0F33" w:rsidRDefault="00C21AF6" w:rsidP="00D10ED7">
      <w:pPr>
        <w:pStyle w:val="Paragraphedeliste"/>
        <w:numPr>
          <w:ilvl w:val="0"/>
          <w:numId w:val="2"/>
        </w:numPr>
        <w:jc w:val="both"/>
        <w:rPr>
          <w:sz w:val="24"/>
          <w:szCs w:val="24"/>
        </w:rPr>
      </w:pPr>
      <w:r>
        <w:rPr>
          <w:sz w:val="24"/>
          <w:szCs w:val="24"/>
        </w:rPr>
        <w:t>résultat d’inves</w:t>
      </w:r>
      <w:r w:rsidR="00B71FC4">
        <w:rPr>
          <w:sz w:val="24"/>
          <w:szCs w:val="24"/>
        </w:rPr>
        <w:t>tissement r</w:t>
      </w:r>
      <w:r w:rsidR="006C7404">
        <w:rPr>
          <w:sz w:val="24"/>
          <w:szCs w:val="24"/>
        </w:rPr>
        <w:t xml:space="preserve">eporté : 15 046 549.22 </w:t>
      </w:r>
      <w:r>
        <w:rPr>
          <w:sz w:val="24"/>
          <w:szCs w:val="24"/>
        </w:rPr>
        <w:t>€</w:t>
      </w:r>
    </w:p>
    <w:p w:rsidR="006B0F33" w:rsidRDefault="00C21AF6">
      <w:pPr>
        <w:pStyle w:val="Corpsdetexte"/>
        <w:jc w:val="both"/>
        <w:rPr>
          <w:sz w:val="24"/>
          <w:szCs w:val="24"/>
        </w:rPr>
      </w:pPr>
      <w:r>
        <w:rPr>
          <w:sz w:val="24"/>
          <w:szCs w:val="24"/>
        </w:rPr>
        <w:t xml:space="preserve">L’excédent de fonctionnement capitalisé s’élève à : </w:t>
      </w:r>
      <w:r w:rsidR="006C7404">
        <w:rPr>
          <w:sz w:val="24"/>
          <w:szCs w:val="24"/>
        </w:rPr>
        <w:t>4 817 840.36</w:t>
      </w:r>
      <w:r w:rsidR="00427166">
        <w:rPr>
          <w:sz w:val="24"/>
          <w:szCs w:val="24"/>
        </w:rPr>
        <w:t xml:space="preserve"> </w:t>
      </w:r>
      <w:r>
        <w:rPr>
          <w:sz w:val="24"/>
          <w:szCs w:val="24"/>
        </w:rPr>
        <w:t>€.</w:t>
      </w:r>
    </w:p>
    <w:p w:rsidR="006B0F33" w:rsidRDefault="006B0F33">
      <w:pPr>
        <w:pStyle w:val="Corpsdetexte"/>
        <w:jc w:val="both"/>
        <w:rPr>
          <w:sz w:val="24"/>
          <w:szCs w:val="24"/>
        </w:rPr>
      </w:pPr>
    </w:p>
    <w:p w:rsidR="006B0F33" w:rsidRDefault="00B71FC4">
      <w:pPr>
        <w:pStyle w:val="Corpsdetexte"/>
        <w:jc w:val="both"/>
        <w:rPr>
          <w:sz w:val="24"/>
          <w:szCs w:val="24"/>
        </w:rPr>
      </w:pPr>
      <w:r>
        <w:rPr>
          <w:sz w:val="24"/>
          <w:szCs w:val="24"/>
        </w:rPr>
        <w:t>Le budget primitif 2019</w:t>
      </w:r>
      <w:r w:rsidR="00C21AF6">
        <w:rPr>
          <w:sz w:val="24"/>
          <w:szCs w:val="24"/>
        </w:rPr>
        <w:t xml:space="preserve"> présente des charges de fonctionnement </w:t>
      </w:r>
      <w:r>
        <w:rPr>
          <w:sz w:val="24"/>
          <w:szCs w:val="24"/>
        </w:rPr>
        <w:t>en baisse</w:t>
      </w:r>
      <w:r w:rsidR="00C21AF6">
        <w:rPr>
          <w:sz w:val="24"/>
          <w:szCs w:val="24"/>
        </w:rPr>
        <w:t xml:space="preserve"> malgré l’impact de la péréquation horizontale à travers le FPIC, la réforme statutaire des fonctionnaire</w:t>
      </w:r>
      <w:r w:rsidR="00E944E7">
        <w:rPr>
          <w:sz w:val="24"/>
          <w:szCs w:val="24"/>
        </w:rPr>
        <w:t>s, la hausse du prix du carburant</w:t>
      </w:r>
      <w:r w:rsidR="00C21AF6">
        <w:rPr>
          <w:sz w:val="24"/>
          <w:szCs w:val="24"/>
        </w:rPr>
        <w:t>,</w:t>
      </w:r>
      <w:r w:rsidR="00E944E7">
        <w:rPr>
          <w:sz w:val="24"/>
          <w:szCs w:val="24"/>
        </w:rPr>
        <w:t xml:space="preserve"> du gaz et de l’électricité,</w:t>
      </w:r>
      <w:r w:rsidR="00C21AF6">
        <w:rPr>
          <w:sz w:val="24"/>
          <w:szCs w:val="24"/>
        </w:rPr>
        <w:t xml:space="preserve"> l’augmentation de la contribution au Service </w:t>
      </w:r>
      <w:r w:rsidR="00396D5E">
        <w:rPr>
          <w:sz w:val="24"/>
          <w:szCs w:val="24"/>
        </w:rPr>
        <w:t>Départemental d’Incendie (SDIS), l’ouverture de nouveaux équipements de la ZAC Renard.</w:t>
      </w:r>
    </w:p>
    <w:p w:rsidR="006B0F33" w:rsidRDefault="00C21AF6">
      <w:pPr>
        <w:jc w:val="both"/>
        <w:rPr>
          <w:sz w:val="24"/>
          <w:szCs w:val="24"/>
        </w:rPr>
      </w:pPr>
      <w:r>
        <w:rPr>
          <w:sz w:val="24"/>
          <w:szCs w:val="24"/>
        </w:rPr>
        <w:t>Les recettes de fonctionnement sont à nouveau impactées par les décisions    gouvernementales, à travers  la Dotation Globale de Fonctionnement, la baisse des crédits alloués au titre du Fonds Départemental de Taxe Professionnelle et par la suppression progressive dans la taxe d’habitation de l’abattement de la demi-part veuvage.</w:t>
      </w:r>
    </w:p>
    <w:p w:rsidR="006B0F33" w:rsidRDefault="00C21AF6">
      <w:pPr>
        <w:pStyle w:val="Corpsdetexte"/>
        <w:jc w:val="both"/>
        <w:rPr>
          <w:sz w:val="24"/>
          <w:szCs w:val="24"/>
        </w:rPr>
      </w:pPr>
      <w:r>
        <w:rPr>
          <w:sz w:val="24"/>
          <w:szCs w:val="24"/>
        </w:rPr>
        <w:t xml:space="preserve">L’objectif primordial pour la collectivité reste le maintien de l’équilibre réel du budget et d’indicateurs financiers positifs (épargne nette, épargne brute…) </w:t>
      </w:r>
    </w:p>
    <w:p w:rsidR="006B0F33" w:rsidRDefault="00C21AF6">
      <w:pPr>
        <w:rPr>
          <w:sz w:val="24"/>
          <w:szCs w:val="24"/>
        </w:rPr>
      </w:pPr>
      <w:r>
        <w:rPr>
          <w:sz w:val="24"/>
          <w:szCs w:val="24"/>
        </w:rPr>
        <w:br w:type="page"/>
      </w:r>
    </w:p>
    <w:p w:rsidR="006B0F33" w:rsidRDefault="00C21AF6">
      <w:pPr>
        <w:pStyle w:val="Titre3"/>
        <w:rPr>
          <w:b/>
          <w:color w:val="auto"/>
          <w:sz w:val="28"/>
          <w:szCs w:val="28"/>
        </w:rPr>
      </w:pPr>
      <w:r>
        <w:rPr>
          <w:b/>
          <w:color w:val="auto"/>
          <w:sz w:val="28"/>
          <w:szCs w:val="28"/>
        </w:rPr>
        <w:t>V  – LA SECTION DE FONCTIONNEMENT </w:t>
      </w:r>
    </w:p>
    <w:p w:rsidR="006B0F33" w:rsidRDefault="006B0F33">
      <w:pPr>
        <w:pStyle w:val="Corpsdetexte"/>
        <w:rPr>
          <w:b/>
        </w:rPr>
      </w:pPr>
    </w:p>
    <w:p w:rsidR="006B0F33" w:rsidRDefault="00C21AF6">
      <w:pPr>
        <w:pStyle w:val="Corpsdetexte"/>
        <w:rPr>
          <w:b/>
          <w:sz w:val="24"/>
          <w:szCs w:val="24"/>
        </w:rPr>
      </w:pPr>
      <w:r>
        <w:rPr>
          <w:b/>
          <w:sz w:val="24"/>
          <w:szCs w:val="24"/>
        </w:rPr>
        <w:t>Evolution de la section de fonctionnement :</w:t>
      </w:r>
    </w:p>
    <w:p w:rsidR="00C8718F" w:rsidRDefault="00C8718F">
      <w:pPr>
        <w:pStyle w:val="Corpsdetexte"/>
        <w:rPr>
          <w:b/>
          <w:sz w:val="24"/>
          <w:szCs w:val="24"/>
        </w:rPr>
      </w:pPr>
    </w:p>
    <w:p w:rsidR="006B0F33" w:rsidRDefault="006B0F33">
      <w:pPr>
        <w:pStyle w:val="Corpsdetexte"/>
        <w:rPr>
          <w:b/>
          <w:sz w:val="24"/>
          <w:szCs w:val="24"/>
        </w:rPr>
      </w:pPr>
    </w:p>
    <w:p w:rsidR="000140E3" w:rsidRDefault="000140E3">
      <w:pPr>
        <w:pStyle w:val="Corpsdetexte"/>
        <w:rPr>
          <w:b/>
          <w:sz w:val="24"/>
          <w:szCs w:val="24"/>
        </w:rPr>
      </w:pPr>
      <w:r>
        <w:rPr>
          <w:noProof/>
          <w:lang w:eastAsia="fr-FR"/>
        </w:rPr>
        <w:drawing>
          <wp:inline distT="0" distB="0" distL="0" distR="0" wp14:anchorId="35F88F27" wp14:editId="4AAE6782">
            <wp:extent cx="6038850" cy="55245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0F33" w:rsidRDefault="006B0F33">
      <w:pPr>
        <w:pStyle w:val="Corpsdetexte"/>
        <w:rPr>
          <w:b/>
          <w:sz w:val="24"/>
          <w:szCs w:val="24"/>
        </w:rPr>
      </w:pPr>
    </w:p>
    <w:p w:rsidR="006B0F33" w:rsidRDefault="006B0F33">
      <w:pPr>
        <w:pStyle w:val="Corpsdetexte"/>
        <w:rPr>
          <w:sz w:val="24"/>
          <w:szCs w:val="24"/>
        </w:rPr>
      </w:pPr>
    </w:p>
    <w:p w:rsidR="006B0F33" w:rsidRDefault="00C21AF6">
      <w:pPr>
        <w:pStyle w:val="Corpsdetexte"/>
        <w:jc w:val="both"/>
        <w:rPr>
          <w:sz w:val="24"/>
          <w:szCs w:val="24"/>
        </w:rPr>
      </w:pPr>
      <w:r>
        <w:rPr>
          <w:sz w:val="24"/>
          <w:szCs w:val="24"/>
        </w:rPr>
        <w:t>La section d</w:t>
      </w:r>
      <w:r w:rsidR="00B32CA6">
        <w:rPr>
          <w:sz w:val="24"/>
          <w:szCs w:val="24"/>
        </w:rPr>
        <w:t>e fonctionnement s’équilibre à 23 698 185</w:t>
      </w:r>
      <w:r w:rsidR="00B71FC4">
        <w:rPr>
          <w:sz w:val="24"/>
          <w:szCs w:val="24"/>
        </w:rPr>
        <w:t xml:space="preserve">  € contre 24 188 000 € pour 2018</w:t>
      </w:r>
      <w:r>
        <w:rPr>
          <w:sz w:val="24"/>
          <w:szCs w:val="24"/>
        </w:rPr>
        <w:t xml:space="preserve"> soit une </w:t>
      </w:r>
      <w:r w:rsidR="00B71FC4">
        <w:rPr>
          <w:sz w:val="24"/>
          <w:szCs w:val="24"/>
        </w:rPr>
        <w:t xml:space="preserve">baisse de </w:t>
      </w:r>
      <w:r w:rsidR="00B32CA6">
        <w:rPr>
          <w:sz w:val="24"/>
          <w:szCs w:val="24"/>
        </w:rPr>
        <w:t>490</w:t>
      </w:r>
      <w:r w:rsidR="00B71FC4">
        <w:rPr>
          <w:sz w:val="24"/>
          <w:szCs w:val="24"/>
        </w:rPr>
        <w:t xml:space="preserve"> K€ (- </w:t>
      </w:r>
      <w:r w:rsidR="007975AE">
        <w:rPr>
          <w:sz w:val="24"/>
          <w:szCs w:val="24"/>
        </w:rPr>
        <w:t>2</w:t>
      </w:r>
      <w:r w:rsidR="00396D5E">
        <w:rPr>
          <w:sz w:val="24"/>
          <w:szCs w:val="24"/>
        </w:rPr>
        <w:t>.02</w:t>
      </w:r>
      <w:r>
        <w:rPr>
          <w:sz w:val="24"/>
          <w:szCs w:val="24"/>
        </w:rPr>
        <w:t xml:space="preserve"> %) en dépenses et en recettes.</w:t>
      </w:r>
    </w:p>
    <w:p w:rsidR="006B0F33" w:rsidRDefault="00C21AF6">
      <w:pPr>
        <w:spacing w:after="0" w:line="240" w:lineRule="auto"/>
      </w:pPr>
      <w:r>
        <w:br w:type="page"/>
      </w:r>
    </w:p>
    <w:p w:rsidR="006B0F33" w:rsidRDefault="00C21AF6">
      <w:pPr>
        <w:rPr>
          <w:b/>
          <w:sz w:val="26"/>
          <w:szCs w:val="26"/>
        </w:rPr>
      </w:pPr>
      <w:r>
        <w:rPr>
          <w:b/>
          <w:sz w:val="26"/>
          <w:szCs w:val="26"/>
        </w:rPr>
        <w:t xml:space="preserve">1/ Les dépenses de fonctionnement </w:t>
      </w:r>
    </w:p>
    <w:p w:rsidR="007E11E1" w:rsidRDefault="00C21AF6" w:rsidP="00396D5E">
      <w:pPr>
        <w:pStyle w:val="Corpsdetexte"/>
        <w:ind w:left="360"/>
        <w:jc w:val="both"/>
        <w:rPr>
          <w:sz w:val="24"/>
          <w:szCs w:val="24"/>
        </w:rPr>
      </w:pPr>
      <w:r>
        <w:rPr>
          <w:sz w:val="24"/>
          <w:szCs w:val="24"/>
        </w:rPr>
        <w:t xml:space="preserve">Les dépenses de fonctionnement sont </w:t>
      </w:r>
      <w:r w:rsidR="00B71FC4">
        <w:rPr>
          <w:sz w:val="24"/>
          <w:szCs w:val="24"/>
        </w:rPr>
        <w:t>en baisse</w:t>
      </w:r>
      <w:r>
        <w:rPr>
          <w:sz w:val="24"/>
          <w:szCs w:val="24"/>
        </w:rPr>
        <w:t xml:space="preserve">  par</w:t>
      </w:r>
      <w:r w:rsidR="00B71FC4">
        <w:rPr>
          <w:sz w:val="24"/>
          <w:szCs w:val="24"/>
        </w:rPr>
        <w:t xml:space="preserve"> rapport au budget primitif </w:t>
      </w:r>
      <w:r w:rsidR="00B71FC4" w:rsidRPr="00C8718F">
        <w:rPr>
          <w:sz w:val="24"/>
          <w:szCs w:val="24"/>
        </w:rPr>
        <w:t>2018</w:t>
      </w:r>
      <w:r w:rsidR="00396D5E">
        <w:rPr>
          <w:sz w:val="24"/>
          <w:szCs w:val="24"/>
        </w:rPr>
        <w:t xml:space="preserve"> (- 490 K€)</w:t>
      </w:r>
    </w:p>
    <w:p w:rsidR="007E11E1" w:rsidRDefault="007E11E1" w:rsidP="000910AC">
      <w:pPr>
        <w:pStyle w:val="Corpsdetexte"/>
        <w:ind w:left="360"/>
        <w:jc w:val="both"/>
        <w:rPr>
          <w:sz w:val="24"/>
          <w:szCs w:val="24"/>
        </w:rPr>
      </w:pPr>
      <w:r>
        <w:rPr>
          <w:sz w:val="24"/>
          <w:szCs w:val="24"/>
        </w:rPr>
        <w:t>Cette baisse est le résultat :</w:t>
      </w:r>
    </w:p>
    <w:p w:rsidR="007E11E1" w:rsidRDefault="007E11E1" w:rsidP="00D10ED7">
      <w:pPr>
        <w:pStyle w:val="Corpsdetexte"/>
        <w:numPr>
          <w:ilvl w:val="0"/>
          <w:numId w:val="15"/>
        </w:numPr>
        <w:jc w:val="both"/>
        <w:rPr>
          <w:sz w:val="24"/>
          <w:szCs w:val="24"/>
        </w:rPr>
      </w:pPr>
      <w:r>
        <w:rPr>
          <w:sz w:val="24"/>
          <w:szCs w:val="24"/>
        </w:rPr>
        <w:t>de l’effort continu engagé par la Collectivité depuis 2015 pour la maîtrise des dépenses de fonctionnement</w:t>
      </w:r>
    </w:p>
    <w:p w:rsidR="008955F5" w:rsidRDefault="00387E78" w:rsidP="00D10ED7">
      <w:pPr>
        <w:pStyle w:val="Corpsdetexte"/>
        <w:numPr>
          <w:ilvl w:val="0"/>
          <w:numId w:val="15"/>
        </w:numPr>
        <w:jc w:val="both"/>
        <w:rPr>
          <w:sz w:val="24"/>
          <w:szCs w:val="24"/>
        </w:rPr>
      </w:pPr>
      <w:r>
        <w:rPr>
          <w:sz w:val="24"/>
          <w:szCs w:val="24"/>
        </w:rPr>
        <w:t>du renouvellement fin</w:t>
      </w:r>
      <w:r w:rsidR="007E11E1" w:rsidRPr="008955F5">
        <w:rPr>
          <w:sz w:val="24"/>
          <w:szCs w:val="24"/>
        </w:rPr>
        <w:t xml:space="preserve"> 2018 du contrat </w:t>
      </w:r>
      <w:r w:rsidR="008955F5">
        <w:rPr>
          <w:sz w:val="24"/>
          <w:szCs w:val="24"/>
        </w:rPr>
        <w:t xml:space="preserve">de délégation de service public </w:t>
      </w:r>
      <w:r w:rsidR="007E11E1" w:rsidRPr="008955F5">
        <w:rPr>
          <w:sz w:val="24"/>
          <w:szCs w:val="24"/>
        </w:rPr>
        <w:t xml:space="preserve">pour </w:t>
      </w:r>
      <w:r w:rsidR="008955F5" w:rsidRPr="008955F5">
        <w:rPr>
          <w:sz w:val="24"/>
          <w:szCs w:val="24"/>
        </w:rPr>
        <w:t xml:space="preserve">la gestion du centre nautique </w:t>
      </w:r>
      <w:r w:rsidR="007E11E1" w:rsidRPr="008955F5">
        <w:rPr>
          <w:sz w:val="24"/>
          <w:szCs w:val="24"/>
        </w:rPr>
        <w:t>en contrat d’affermage</w:t>
      </w:r>
      <w:r w:rsidR="008955F5">
        <w:rPr>
          <w:sz w:val="24"/>
          <w:szCs w:val="24"/>
        </w:rPr>
        <w:t>. Ce mode de gestion ne prévoit plus</w:t>
      </w:r>
      <w:r w:rsidR="002F70C6">
        <w:rPr>
          <w:sz w:val="24"/>
          <w:szCs w:val="24"/>
        </w:rPr>
        <w:t xml:space="preserve"> </w:t>
      </w:r>
      <w:r w:rsidR="0033738F">
        <w:rPr>
          <w:sz w:val="24"/>
          <w:szCs w:val="24"/>
        </w:rPr>
        <w:t xml:space="preserve">que </w:t>
      </w:r>
      <w:r w:rsidR="002B55A5">
        <w:rPr>
          <w:sz w:val="24"/>
          <w:szCs w:val="24"/>
        </w:rPr>
        <w:t>l’inscription de</w:t>
      </w:r>
      <w:r>
        <w:rPr>
          <w:sz w:val="24"/>
          <w:szCs w:val="24"/>
        </w:rPr>
        <w:t xml:space="preserve"> la participation financière versée au délégataire</w:t>
      </w:r>
      <w:r w:rsidR="002F70C6">
        <w:rPr>
          <w:sz w:val="24"/>
          <w:szCs w:val="24"/>
        </w:rPr>
        <w:t xml:space="preserve"> au budget de la commune.</w:t>
      </w:r>
    </w:p>
    <w:p w:rsidR="00387E78" w:rsidRPr="008955F5" w:rsidRDefault="00387E78" w:rsidP="00387E78">
      <w:pPr>
        <w:pStyle w:val="Corpsdetexte"/>
        <w:ind w:left="360"/>
        <w:jc w:val="both"/>
        <w:rPr>
          <w:sz w:val="24"/>
          <w:szCs w:val="24"/>
        </w:rPr>
      </w:pPr>
      <w:r>
        <w:rPr>
          <w:sz w:val="24"/>
          <w:szCs w:val="24"/>
        </w:rPr>
        <w:t>Cette baisse des dépenses est d’autant plus importante qu’elle tient compte de charges nouvelles (ouverture de la nouvelle crèche de la ZAC Renard) et de charges en augmentation :</w:t>
      </w:r>
    </w:p>
    <w:p w:rsidR="000910AC" w:rsidRDefault="00C21AF6" w:rsidP="00D10ED7">
      <w:pPr>
        <w:pStyle w:val="Corpsdetexte"/>
        <w:numPr>
          <w:ilvl w:val="0"/>
          <w:numId w:val="14"/>
        </w:numPr>
        <w:jc w:val="both"/>
        <w:rPr>
          <w:sz w:val="24"/>
          <w:szCs w:val="24"/>
        </w:rPr>
      </w:pPr>
      <w:r w:rsidRPr="00C8718F">
        <w:rPr>
          <w:sz w:val="24"/>
          <w:szCs w:val="24"/>
        </w:rPr>
        <w:t>hausse des</w:t>
      </w:r>
      <w:r w:rsidR="00387E78">
        <w:rPr>
          <w:sz w:val="24"/>
          <w:szCs w:val="24"/>
        </w:rPr>
        <w:t xml:space="preserve"> prix des matières premières</w:t>
      </w:r>
      <w:r w:rsidR="00C8718F">
        <w:rPr>
          <w:sz w:val="24"/>
          <w:szCs w:val="24"/>
        </w:rPr>
        <w:t xml:space="preserve">, </w:t>
      </w:r>
    </w:p>
    <w:p w:rsidR="000910AC" w:rsidRDefault="00E944E7" w:rsidP="00D10ED7">
      <w:pPr>
        <w:pStyle w:val="Corpsdetexte"/>
        <w:numPr>
          <w:ilvl w:val="0"/>
          <w:numId w:val="14"/>
        </w:numPr>
        <w:jc w:val="both"/>
        <w:rPr>
          <w:sz w:val="24"/>
          <w:szCs w:val="24"/>
        </w:rPr>
      </w:pPr>
      <w:r>
        <w:rPr>
          <w:sz w:val="24"/>
          <w:szCs w:val="24"/>
        </w:rPr>
        <w:t>hausse du prix du carburant, du gaz et de l’électricité</w:t>
      </w:r>
      <w:r w:rsidR="00C21AF6" w:rsidRPr="00C8718F">
        <w:rPr>
          <w:sz w:val="24"/>
          <w:szCs w:val="24"/>
        </w:rPr>
        <w:t xml:space="preserve"> </w:t>
      </w:r>
    </w:p>
    <w:p w:rsidR="000910AC" w:rsidRDefault="00C21AF6" w:rsidP="00D10ED7">
      <w:pPr>
        <w:pStyle w:val="Corpsdetexte"/>
        <w:numPr>
          <w:ilvl w:val="0"/>
          <w:numId w:val="14"/>
        </w:numPr>
        <w:jc w:val="both"/>
        <w:rPr>
          <w:sz w:val="24"/>
          <w:szCs w:val="24"/>
        </w:rPr>
      </w:pPr>
      <w:r w:rsidRPr="00C8718F">
        <w:rPr>
          <w:sz w:val="24"/>
          <w:szCs w:val="24"/>
        </w:rPr>
        <w:t>augmentation du Fonds de Péréquation I</w:t>
      </w:r>
      <w:r w:rsidR="00E944E7">
        <w:rPr>
          <w:sz w:val="24"/>
          <w:szCs w:val="24"/>
        </w:rPr>
        <w:t xml:space="preserve">ntercommunal et Communal (FPIC) </w:t>
      </w:r>
    </w:p>
    <w:p w:rsidR="006B0F33" w:rsidRDefault="000910AC" w:rsidP="00D10ED7">
      <w:pPr>
        <w:pStyle w:val="Corpsdetexte"/>
        <w:numPr>
          <w:ilvl w:val="0"/>
          <w:numId w:val="14"/>
        </w:numPr>
        <w:jc w:val="both"/>
        <w:rPr>
          <w:sz w:val="24"/>
          <w:szCs w:val="24"/>
        </w:rPr>
      </w:pPr>
      <w:r>
        <w:rPr>
          <w:sz w:val="24"/>
          <w:szCs w:val="24"/>
        </w:rPr>
        <w:t xml:space="preserve">augmentation de </w:t>
      </w:r>
      <w:r w:rsidR="00E944E7">
        <w:rPr>
          <w:sz w:val="24"/>
          <w:szCs w:val="24"/>
        </w:rPr>
        <w:t>la contribution au Service Départemental d’Incendie (</w:t>
      </w:r>
      <w:r w:rsidR="00653559">
        <w:rPr>
          <w:sz w:val="24"/>
          <w:szCs w:val="24"/>
        </w:rPr>
        <w:t>SDIS)</w:t>
      </w:r>
    </w:p>
    <w:p w:rsidR="00653559" w:rsidRPr="00C8718F" w:rsidRDefault="00653559" w:rsidP="000910AC">
      <w:pPr>
        <w:pStyle w:val="Corpsdetexte"/>
        <w:ind w:left="360" w:firstLine="348"/>
        <w:jc w:val="both"/>
        <w:rPr>
          <w:sz w:val="24"/>
          <w:szCs w:val="24"/>
        </w:rPr>
      </w:pPr>
    </w:p>
    <w:p w:rsidR="006B0F33" w:rsidRDefault="00C21AF6">
      <w:pPr>
        <w:pStyle w:val="Corpsdetexte"/>
        <w:jc w:val="both"/>
        <w:rPr>
          <w:sz w:val="24"/>
          <w:szCs w:val="24"/>
        </w:rPr>
      </w:pPr>
      <w:r>
        <w:rPr>
          <w:sz w:val="24"/>
          <w:szCs w:val="24"/>
        </w:rPr>
        <w:t>Les dépenses de foncti</w:t>
      </w:r>
      <w:r w:rsidR="00B71FC4">
        <w:rPr>
          <w:sz w:val="24"/>
          <w:szCs w:val="24"/>
        </w:rPr>
        <w:t xml:space="preserve">onnement s’élèvent donc à </w:t>
      </w:r>
      <w:r w:rsidR="00C8718F">
        <w:rPr>
          <w:sz w:val="24"/>
          <w:szCs w:val="24"/>
        </w:rPr>
        <w:t>23 698 185 € en 2019</w:t>
      </w:r>
      <w:r w:rsidR="00B71FC4">
        <w:rPr>
          <w:sz w:val="24"/>
          <w:szCs w:val="24"/>
        </w:rPr>
        <w:t xml:space="preserve"> contre 24 188 000 € en 2018</w:t>
      </w:r>
      <w:r>
        <w:rPr>
          <w:sz w:val="24"/>
          <w:szCs w:val="24"/>
        </w:rPr>
        <w:t xml:space="preserve"> soit </w:t>
      </w:r>
      <w:r w:rsidR="002F70C6">
        <w:rPr>
          <w:sz w:val="24"/>
          <w:szCs w:val="24"/>
        </w:rPr>
        <w:t>une diminution de 2.02 %.</w:t>
      </w:r>
    </w:p>
    <w:p w:rsidR="00653559" w:rsidRDefault="00653559">
      <w:pPr>
        <w:spacing w:after="0" w:line="240" w:lineRule="auto"/>
        <w:rPr>
          <w:sz w:val="24"/>
          <w:szCs w:val="24"/>
        </w:rPr>
      </w:pPr>
      <w:r>
        <w:rPr>
          <w:sz w:val="24"/>
          <w:szCs w:val="24"/>
        </w:rPr>
        <w:br w:type="page"/>
      </w:r>
    </w:p>
    <w:p w:rsidR="006B0F33" w:rsidRDefault="006B0F33">
      <w:pPr>
        <w:pStyle w:val="Corpsdetexte"/>
        <w:rPr>
          <w:sz w:val="24"/>
          <w:szCs w:val="24"/>
        </w:rPr>
      </w:pPr>
    </w:p>
    <w:tbl>
      <w:tblPr>
        <w:tblW w:w="9209" w:type="dxa"/>
        <w:tblCellMar>
          <w:left w:w="70" w:type="dxa"/>
          <w:right w:w="70" w:type="dxa"/>
        </w:tblCellMar>
        <w:tblLook w:val="04A0" w:firstRow="1" w:lastRow="0" w:firstColumn="1" w:lastColumn="0" w:noHBand="0" w:noVBand="1"/>
      </w:tblPr>
      <w:tblGrid>
        <w:gridCol w:w="1515"/>
        <w:gridCol w:w="2930"/>
        <w:gridCol w:w="2172"/>
        <w:gridCol w:w="2592"/>
      </w:tblGrid>
      <w:tr w:rsidR="00C7014A" w:rsidRPr="00C7014A" w:rsidTr="001102FC">
        <w:trPr>
          <w:trHeight w:val="292"/>
        </w:trPr>
        <w:tc>
          <w:tcPr>
            <w:tcW w:w="1515"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C7014A" w:rsidRPr="00C7014A" w:rsidRDefault="00C7014A" w:rsidP="00C7014A">
            <w:pPr>
              <w:spacing w:after="0" w:line="240" w:lineRule="auto"/>
              <w:jc w:val="center"/>
              <w:rPr>
                <w:rFonts w:eastAsia="Times New Roman"/>
                <w:b/>
                <w:bCs/>
                <w:color w:val="FFFFFF"/>
                <w:lang w:eastAsia="fr-FR"/>
              </w:rPr>
            </w:pPr>
            <w:r w:rsidRPr="00C7014A">
              <w:rPr>
                <w:rFonts w:eastAsia="Times New Roman"/>
                <w:b/>
                <w:bCs/>
                <w:color w:val="FFFFFF"/>
                <w:lang w:eastAsia="fr-FR"/>
              </w:rPr>
              <w:t> </w:t>
            </w:r>
          </w:p>
        </w:tc>
        <w:tc>
          <w:tcPr>
            <w:tcW w:w="2930" w:type="dxa"/>
            <w:tcBorders>
              <w:top w:val="single" w:sz="4" w:space="0" w:color="auto"/>
              <w:left w:val="nil"/>
              <w:bottom w:val="single" w:sz="4" w:space="0" w:color="auto"/>
              <w:right w:val="single" w:sz="4" w:space="0" w:color="auto"/>
            </w:tcBorders>
            <w:shd w:val="clear" w:color="000000" w:fill="2F75B5"/>
            <w:noWrap/>
            <w:vAlign w:val="center"/>
            <w:hideMark/>
          </w:tcPr>
          <w:p w:rsidR="00C7014A" w:rsidRPr="00C7014A" w:rsidRDefault="00C7014A" w:rsidP="00C7014A">
            <w:pPr>
              <w:spacing w:after="0" w:line="240" w:lineRule="auto"/>
              <w:jc w:val="center"/>
              <w:rPr>
                <w:rFonts w:eastAsia="Times New Roman"/>
                <w:b/>
                <w:bCs/>
                <w:color w:val="FFFFFF"/>
                <w:lang w:eastAsia="fr-FR"/>
              </w:rPr>
            </w:pPr>
            <w:r w:rsidRPr="00C7014A">
              <w:rPr>
                <w:rFonts w:eastAsia="Times New Roman"/>
                <w:b/>
                <w:bCs/>
                <w:color w:val="FFFFFF"/>
                <w:lang w:eastAsia="fr-FR"/>
              </w:rPr>
              <w:t> </w:t>
            </w:r>
          </w:p>
        </w:tc>
        <w:tc>
          <w:tcPr>
            <w:tcW w:w="2172" w:type="dxa"/>
            <w:tcBorders>
              <w:top w:val="single" w:sz="4" w:space="0" w:color="auto"/>
              <w:left w:val="nil"/>
              <w:bottom w:val="single" w:sz="4" w:space="0" w:color="auto"/>
              <w:right w:val="single" w:sz="4" w:space="0" w:color="auto"/>
            </w:tcBorders>
            <w:shd w:val="clear" w:color="000000" w:fill="2F75B5"/>
            <w:noWrap/>
            <w:vAlign w:val="center"/>
            <w:hideMark/>
          </w:tcPr>
          <w:p w:rsidR="00C7014A" w:rsidRPr="00C7014A" w:rsidRDefault="00C7014A" w:rsidP="00C7014A">
            <w:pPr>
              <w:spacing w:after="0" w:line="240" w:lineRule="auto"/>
              <w:jc w:val="center"/>
              <w:rPr>
                <w:rFonts w:eastAsia="Times New Roman"/>
                <w:b/>
                <w:bCs/>
                <w:color w:val="FFFFFF"/>
                <w:lang w:eastAsia="fr-FR"/>
              </w:rPr>
            </w:pPr>
            <w:r w:rsidRPr="00C7014A">
              <w:rPr>
                <w:rFonts w:eastAsia="Times New Roman"/>
                <w:b/>
                <w:bCs/>
                <w:color w:val="FFFFFF"/>
                <w:lang w:eastAsia="fr-FR"/>
              </w:rPr>
              <w:t>BP 2018</w:t>
            </w:r>
          </w:p>
        </w:tc>
        <w:tc>
          <w:tcPr>
            <w:tcW w:w="2592" w:type="dxa"/>
            <w:tcBorders>
              <w:top w:val="single" w:sz="4" w:space="0" w:color="auto"/>
              <w:left w:val="nil"/>
              <w:bottom w:val="single" w:sz="4" w:space="0" w:color="auto"/>
              <w:right w:val="single" w:sz="4" w:space="0" w:color="auto"/>
            </w:tcBorders>
            <w:shd w:val="clear" w:color="000000" w:fill="2F75B5"/>
            <w:noWrap/>
            <w:vAlign w:val="center"/>
            <w:hideMark/>
          </w:tcPr>
          <w:p w:rsidR="00C7014A" w:rsidRPr="00C7014A" w:rsidRDefault="00C7014A" w:rsidP="00C7014A">
            <w:pPr>
              <w:spacing w:after="0" w:line="240" w:lineRule="auto"/>
              <w:jc w:val="center"/>
              <w:rPr>
                <w:rFonts w:eastAsia="Times New Roman"/>
                <w:b/>
                <w:bCs/>
                <w:color w:val="FFFFFF"/>
                <w:lang w:eastAsia="fr-FR"/>
              </w:rPr>
            </w:pPr>
            <w:r w:rsidRPr="00C7014A">
              <w:rPr>
                <w:rFonts w:eastAsia="Times New Roman"/>
                <w:b/>
                <w:bCs/>
                <w:color w:val="FFFFFF"/>
                <w:lang w:eastAsia="fr-FR"/>
              </w:rPr>
              <w:t>BP 2019</w:t>
            </w:r>
          </w:p>
        </w:tc>
      </w:tr>
      <w:tr w:rsidR="00C7014A" w:rsidRPr="00C7014A" w:rsidTr="001102FC">
        <w:trPr>
          <w:trHeight w:val="292"/>
        </w:trPr>
        <w:tc>
          <w:tcPr>
            <w:tcW w:w="1515" w:type="dxa"/>
            <w:tcBorders>
              <w:top w:val="nil"/>
              <w:left w:val="single" w:sz="4" w:space="0" w:color="auto"/>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60</w:t>
            </w:r>
          </w:p>
        </w:tc>
        <w:tc>
          <w:tcPr>
            <w:tcW w:w="2930"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 xml:space="preserve">Fournitures, fluides </w:t>
            </w:r>
          </w:p>
        </w:tc>
        <w:tc>
          <w:tcPr>
            <w:tcW w:w="217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2 361 357.00</w:t>
            </w:r>
          </w:p>
        </w:tc>
        <w:tc>
          <w:tcPr>
            <w:tcW w:w="259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2 526 356.39</w:t>
            </w:r>
          </w:p>
        </w:tc>
      </w:tr>
      <w:tr w:rsidR="00C7014A" w:rsidRPr="00C7014A" w:rsidTr="001102FC">
        <w:trPr>
          <w:trHeight w:val="585"/>
        </w:trPr>
        <w:tc>
          <w:tcPr>
            <w:tcW w:w="1515" w:type="dxa"/>
            <w:tcBorders>
              <w:top w:val="nil"/>
              <w:left w:val="single" w:sz="4" w:space="0" w:color="auto"/>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61</w:t>
            </w:r>
          </w:p>
        </w:tc>
        <w:tc>
          <w:tcPr>
            <w:tcW w:w="2930" w:type="dxa"/>
            <w:tcBorders>
              <w:top w:val="nil"/>
              <w:left w:val="nil"/>
              <w:bottom w:val="single" w:sz="4" w:space="0" w:color="auto"/>
              <w:right w:val="single" w:sz="4" w:space="0" w:color="auto"/>
            </w:tcBorders>
            <w:shd w:val="clear" w:color="000000" w:fill="BDD7EE"/>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contrat de prestations de service</w:t>
            </w:r>
          </w:p>
        </w:tc>
        <w:tc>
          <w:tcPr>
            <w:tcW w:w="217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2 254 583.60</w:t>
            </w:r>
          </w:p>
        </w:tc>
        <w:tc>
          <w:tcPr>
            <w:tcW w:w="259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2 372 587.16</w:t>
            </w:r>
          </w:p>
        </w:tc>
      </w:tr>
      <w:tr w:rsidR="00C7014A" w:rsidRPr="00C7014A" w:rsidTr="001102FC">
        <w:trPr>
          <w:trHeight w:val="1170"/>
        </w:trPr>
        <w:tc>
          <w:tcPr>
            <w:tcW w:w="1515" w:type="dxa"/>
            <w:tcBorders>
              <w:top w:val="nil"/>
              <w:left w:val="single" w:sz="4" w:space="0" w:color="auto"/>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62</w:t>
            </w:r>
          </w:p>
        </w:tc>
        <w:tc>
          <w:tcPr>
            <w:tcW w:w="2930" w:type="dxa"/>
            <w:tcBorders>
              <w:top w:val="nil"/>
              <w:left w:val="nil"/>
              <w:bottom w:val="single" w:sz="4" w:space="0" w:color="auto"/>
              <w:right w:val="single" w:sz="4" w:space="0" w:color="auto"/>
            </w:tcBorders>
            <w:shd w:val="clear" w:color="000000" w:fill="DDEBF7"/>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autres services extérieurs (honoraires, transport, fêtes et cérémonies)</w:t>
            </w:r>
          </w:p>
        </w:tc>
        <w:tc>
          <w:tcPr>
            <w:tcW w:w="217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1 950 299.40</w:t>
            </w:r>
          </w:p>
        </w:tc>
        <w:tc>
          <w:tcPr>
            <w:tcW w:w="259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1 248 165.45</w:t>
            </w:r>
          </w:p>
        </w:tc>
      </w:tr>
      <w:tr w:rsidR="00C7014A" w:rsidRPr="00C7014A" w:rsidTr="001102FC">
        <w:trPr>
          <w:trHeight w:val="292"/>
        </w:trPr>
        <w:tc>
          <w:tcPr>
            <w:tcW w:w="1515" w:type="dxa"/>
            <w:tcBorders>
              <w:top w:val="nil"/>
              <w:left w:val="single" w:sz="4" w:space="0" w:color="auto"/>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012</w:t>
            </w:r>
          </w:p>
        </w:tc>
        <w:tc>
          <w:tcPr>
            <w:tcW w:w="2930"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Frais de personnel</w:t>
            </w:r>
          </w:p>
        </w:tc>
        <w:tc>
          <w:tcPr>
            <w:tcW w:w="217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14 251 803.00</w:t>
            </w:r>
          </w:p>
        </w:tc>
        <w:tc>
          <w:tcPr>
            <w:tcW w:w="259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14 249 546.00</w:t>
            </w:r>
          </w:p>
        </w:tc>
      </w:tr>
      <w:tr w:rsidR="00C7014A" w:rsidRPr="00C7014A" w:rsidTr="001102FC">
        <w:trPr>
          <w:trHeight w:val="585"/>
        </w:trPr>
        <w:tc>
          <w:tcPr>
            <w:tcW w:w="1515" w:type="dxa"/>
            <w:tcBorders>
              <w:top w:val="nil"/>
              <w:left w:val="single" w:sz="4" w:space="0" w:color="auto"/>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63</w:t>
            </w:r>
          </w:p>
        </w:tc>
        <w:tc>
          <w:tcPr>
            <w:tcW w:w="2930" w:type="dxa"/>
            <w:tcBorders>
              <w:top w:val="nil"/>
              <w:left w:val="nil"/>
              <w:bottom w:val="single" w:sz="4" w:space="0" w:color="auto"/>
              <w:right w:val="single" w:sz="4" w:space="0" w:color="auto"/>
            </w:tcBorders>
            <w:shd w:val="clear" w:color="000000" w:fill="DDEBF7"/>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Taxes foncières bureaux, vignettes</w:t>
            </w:r>
          </w:p>
        </w:tc>
        <w:tc>
          <w:tcPr>
            <w:tcW w:w="217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88 950.00</w:t>
            </w:r>
          </w:p>
        </w:tc>
        <w:tc>
          <w:tcPr>
            <w:tcW w:w="259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97 650.00</w:t>
            </w:r>
          </w:p>
        </w:tc>
      </w:tr>
      <w:tr w:rsidR="00C7014A" w:rsidRPr="00C7014A" w:rsidTr="001102FC">
        <w:trPr>
          <w:trHeight w:val="1755"/>
        </w:trPr>
        <w:tc>
          <w:tcPr>
            <w:tcW w:w="1515" w:type="dxa"/>
            <w:tcBorders>
              <w:top w:val="nil"/>
              <w:left w:val="single" w:sz="4" w:space="0" w:color="auto"/>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65</w:t>
            </w:r>
          </w:p>
        </w:tc>
        <w:tc>
          <w:tcPr>
            <w:tcW w:w="2930" w:type="dxa"/>
            <w:tcBorders>
              <w:top w:val="nil"/>
              <w:left w:val="nil"/>
              <w:bottom w:val="single" w:sz="4" w:space="0" w:color="auto"/>
              <w:right w:val="single" w:sz="4" w:space="0" w:color="auto"/>
            </w:tcBorders>
            <w:shd w:val="clear" w:color="000000" w:fill="BDD7EE"/>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subventions, indemnités Elus, contributions, contingent incendie, pertes sur créances irrécouvrables</w:t>
            </w:r>
          </w:p>
        </w:tc>
        <w:tc>
          <w:tcPr>
            <w:tcW w:w="217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1 517 920.00</w:t>
            </w:r>
          </w:p>
        </w:tc>
        <w:tc>
          <w:tcPr>
            <w:tcW w:w="259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1 397 655.00</w:t>
            </w:r>
          </w:p>
        </w:tc>
      </w:tr>
      <w:tr w:rsidR="00C7014A" w:rsidRPr="00C7014A" w:rsidTr="001102FC">
        <w:trPr>
          <w:trHeight w:val="292"/>
        </w:trPr>
        <w:tc>
          <w:tcPr>
            <w:tcW w:w="1515" w:type="dxa"/>
            <w:tcBorders>
              <w:top w:val="nil"/>
              <w:left w:val="single" w:sz="4" w:space="0" w:color="auto"/>
              <w:bottom w:val="nil"/>
              <w:right w:val="single" w:sz="4" w:space="0" w:color="auto"/>
            </w:tcBorders>
            <w:shd w:val="clear" w:color="000000" w:fill="DDEBF7"/>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66</w:t>
            </w:r>
          </w:p>
        </w:tc>
        <w:tc>
          <w:tcPr>
            <w:tcW w:w="2930" w:type="dxa"/>
            <w:tcBorders>
              <w:top w:val="nil"/>
              <w:left w:val="nil"/>
              <w:bottom w:val="nil"/>
              <w:right w:val="single" w:sz="4" w:space="0" w:color="auto"/>
            </w:tcBorders>
            <w:shd w:val="clear" w:color="000000" w:fill="DDEBF7"/>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intérêts de la dette</w:t>
            </w:r>
          </w:p>
        </w:tc>
        <w:tc>
          <w:tcPr>
            <w:tcW w:w="2172" w:type="dxa"/>
            <w:tcBorders>
              <w:top w:val="nil"/>
              <w:left w:val="nil"/>
              <w:bottom w:val="nil"/>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165 000.00</w:t>
            </w:r>
          </w:p>
        </w:tc>
        <w:tc>
          <w:tcPr>
            <w:tcW w:w="2592" w:type="dxa"/>
            <w:tcBorders>
              <w:top w:val="nil"/>
              <w:left w:val="nil"/>
              <w:bottom w:val="nil"/>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166 000.00</w:t>
            </w:r>
          </w:p>
        </w:tc>
      </w:tr>
      <w:tr w:rsidR="00C7014A" w:rsidRPr="00C7014A" w:rsidTr="001102FC">
        <w:trPr>
          <w:trHeight w:val="292"/>
        </w:trPr>
        <w:tc>
          <w:tcPr>
            <w:tcW w:w="1515" w:type="dxa"/>
            <w:tcBorders>
              <w:top w:val="nil"/>
              <w:left w:val="single" w:sz="4" w:space="0" w:color="auto"/>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 </w:t>
            </w:r>
          </w:p>
        </w:tc>
        <w:tc>
          <w:tcPr>
            <w:tcW w:w="2930"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 </w:t>
            </w:r>
          </w:p>
        </w:tc>
        <w:tc>
          <w:tcPr>
            <w:tcW w:w="217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 </w:t>
            </w:r>
          </w:p>
        </w:tc>
        <w:tc>
          <w:tcPr>
            <w:tcW w:w="259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 </w:t>
            </w:r>
          </w:p>
        </w:tc>
      </w:tr>
      <w:tr w:rsidR="00C7014A" w:rsidRPr="00C7014A" w:rsidTr="001102FC">
        <w:trPr>
          <w:trHeight w:val="292"/>
        </w:trPr>
        <w:tc>
          <w:tcPr>
            <w:tcW w:w="1515" w:type="dxa"/>
            <w:tcBorders>
              <w:top w:val="nil"/>
              <w:left w:val="single" w:sz="4" w:space="0" w:color="auto"/>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67</w:t>
            </w:r>
          </w:p>
        </w:tc>
        <w:tc>
          <w:tcPr>
            <w:tcW w:w="2930"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 xml:space="preserve">charges exceptionnelles </w:t>
            </w:r>
          </w:p>
        </w:tc>
        <w:tc>
          <w:tcPr>
            <w:tcW w:w="217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20 800.00</w:t>
            </w:r>
          </w:p>
        </w:tc>
        <w:tc>
          <w:tcPr>
            <w:tcW w:w="2592" w:type="dxa"/>
            <w:tcBorders>
              <w:top w:val="nil"/>
              <w:left w:val="nil"/>
              <w:bottom w:val="single" w:sz="4" w:space="0" w:color="auto"/>
              <w:right w:val="single" w:sz="4" w:space="0" w:color="auto"/>
            </w:tcBorders>
            <w:shd w:val="clear" w:color="000000" w:fill="BDD7EE"/>
            <w:noWrap/>
            <w:vAlign w:val="center"/>
            <w:hideMark/>
          </w:tcPr>
          <w:p w:rsidR="00C7014A" w:rsidRPr="00C7014A" w:rsidRDefault="00E944E7" w:rsidP="00C7014A">
            <w:pPr>
              <w:spacing w:after="0" w:line="240" w:lineRule="auto"/>
              <w:jc w:val="right"/>
              <w:rPr>
                <w:rFonts w:eastAsia="Times New Roman"/>
                <w:color w:val="000000"/>
                <w:lang w:eastAsia="fr-FR"/>
              </w:rPr>
            </w:pPr>
            <w:r>
              <w:rPr>
                <w:rFonts w:eastAsia="Times New Roman"/>
                <w:color w:val="000000"/>
                <w:lang w:eastAsia="fr-FR"/>
              </w:rPr>
              <w:t>3</w:t>
            </w:r>
            <w:r w:rsidR="00C7014A" w:rsidRPr="00C7014A">
              <w:rPr>
                <w:rFonts w:eastAsia="Times New Roman"/>
                <w:color w:val="000000"/>
                <w:lang w:eastAsia="fr-FR"/>
              </w:rPr>
              <w:t>7 200.00</w:t>
            </w:r>
          </w:p>
        </w:tc>
      </w:tr>
      <w:tr w:rsidR="00C7014A" w:rsidRPr="00C7014A" w:rsidTr="001102FC">
        <w:trPr>
          <w:trHeight w:val="877"/>
        </w:trPr>
        <w:tc>
          <w:tcPr>
            <w:tcW w:w="1515" w:type="dxa"/>
            <w:tcBorders>
              <w:top w:val="nil"/>
              <w:left w:val="single" w:sz="4" w:space="0" w:color="auto"/>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68</w:t>
            </w:r>
          </w:p>
        </w:tc>
        <w:tc>
          <w:tcPr>
            <w:tcW w:w="2930" w:type="dxa"/>
            <w:tcBorders>
              <w:top w:val="nil"/>
              <w:left w:val="nil"/>
              <w:bottom w:val="single" w:sz="4" w:space="0" w:color="auto"/>
              <w:right w:val="single" w:sz="4" w:space="0" w:color="auto"/>
            </w:tcBorders>
            <w:shd w:val="clear" w:color="000000" w:fill="DDEBF7"/>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Dotations aux amortissements, charges à répartir</w:t>
            </w:r>
          </w:p>
        </w:tc>
        <w:tc>
          <w:tcPr>
            <w:tcW w:w="2172" w:type="dxa"/>
            <w:tcBorders>
              <w:top w:val="nil"/>
              <w:left w:val="nil"/>
              <w:bottom w:val="single" w:sz="4" w:space="0" w:color="auto"/>
              <w:right w:val="single" w:sz="4" w:space="0" w:color="auto"/>
            </w:tcBorders>
            <w:shd w:val="clear" w:color="000000" w:fill="DDEBF7"/>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898 025.00</w:t>
            </w:r>
          </w:p>
        </w:tc>
        <w:tc>
          <w:tcPr>
            <w:tcW w:w="2592" w:type="dxa"/>
            <w:tcBorders>
              <w:top w:val="nil"/>
              <w:left w:val="nil"/>
              <w:bottom w:val="single" w:sz="4" w:space="0" w:color="auto"/>
              <w:right w:val="single" w:sz="4" w:space="0" w:color="auto"/>
            </w:tcBorders>
            <w:shd w:val="clear" w:color="000000" w:fill="DDEBF7"/>
            <w:noWrap/>
            <w:vAlign w:val="center"/>
            <w:hideMark/>
          </w:tcPr>
          <w:p w:rsidR="00C7014A" w:rsidRPr="00C7014A" w:rsidRDefault="00E944E7" w:rsidP="00C7014A">
            <w:pPr>
              <w:spacing w:after="0" w:line="240" w:lineRule="auto"/>
              <w:jc w:val="right"/>
              <w:rPr>
                <w:rFonts w:eastAsia="Times New Roman"/>
                <w:color w:val="000000"/>
                <w:lang w:eastAsia="fr-FR"/>
              </w:rPr>
            </w:pPr>
            <w:r>
              <w:rPr>
                <w:rFonts w:eastAsia="Times New Roman"/>
                <w:color w:val="000000"/>
                <w:lang w:eastAsia="fr-FR"/>
              </w:rPr>
              <w:t>90</w:t>
            </w:r>
            <w:r w:rsidR="00C7014A" w:rsidRPr="00C7014A">
              <w:rPr>
                <w:rFonts w:eastAsia="Times New Roman"/>
                <w:color w:val="000000"/>
                <w:lang w:eastAsia="fr-FR"/>
              </w:rPr>
              <w:t>3 025.00</w:t>
            </w:r>
          </w:p>
        </w:tc>
      </w:tr>
      <w:tr w:rsidR="00C7014A" w:rsidRPr="00C7014A" w:rsidTr="001102FC">
        <w:trPr>
          <w:trHeight w:val="292"/>
        </w:trPr>
        <w:tc>
          <w:tcPr>
            <w:tcW w:w="1515" w:type="dxa"/>
            <w:tcBorders>
              <w:top w:val="nil"/>
              <w:left w:val="single" w:sz="4" w:space="0" w:color="auto"/>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center"/>
              <w:rPr>
                <w:rFonts w:eastAsia="Times New Roman"/>
                <w:color w:val="000000"/>
                <w:lang w:eastAsia="fr-FR"/>
              </w:rPr>
            </w:pPr>
            <w:r w:rsidRPr="00C7014A">
              <w:rPr>
                <w:rFonts w:eastAsia="Times New Roman"/>
                <w:color w:val="000000"/>
                <w:lang w:eastAsia="fr-FR"/>
              </w:rPr>
              <w:t>014</w:t>
            </w:r>
          </w:p>
        </w:tc>
        <w:tc>
          <w:tcPr>
            <w:tcW w:w="2930"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rPr>
                <w:rFonts w:eastAsia="Times New Roman"/>
                <w:color w:val="000000"/>
                <w:lang w:eastAsia="fr-FR"/>
              </w:rPr>
            </w:pPr>
            <w:r w:rsidRPr="00C7014A">
              <w:rPr>
                <w:rFonts w:eastAsia="Times New Roman"/>
                <w:color w:val="000000"/>
                <w:lang w:eastAsia="fr-FR"/>
              </w:rPr>
              <w:t>atténuations de produits</w:t>
            </w:r>
          </w:p>
        </w:tc>
        <w:tc>
          <w:tcPr>
            <w:tcW w:w="217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679 262.00</w:t>
            </w:r>
          </w:p>
        </w:tc>
        <w:tc>
          <w:tcPr>
            <w:tcW w:w="2592" w:type="dxa"/>
            <w:tcBorders>
              <w:top w:val="nil"/>
              <w:left w:val="nil"/>
              <w:bottom w:val="single" w:sz="4" w:space="0" w:color="auto"/>
              <w:right w:val="single" w:sz="4" w:space="0" w:color="auto"/>
            </w:tcBorders>
            <w:shd w:val="clear" w:color="000000" w:fill="BDD7EE"/>
            <w:noWrap/>
            <w:vAlign w:val="center"/>
            <w:hideMark/>
          </w:tcPr>
          <w:p w:rsidR="00C7014A" w:rsidRPr="00C7014A" w:rsidRDefault="00C7014A" w:rsidP="00C7014A">
            <w:pPr>
              <w:spacing w:after="0" w:line="240" w:lineRule="auto"/>
              <w:jc w:val="right"/>
              <w:rPr>
                <w:rFonts w:eastAsia="Times New Roman"/>
                <w:color w:val="000000"/>
                <w:lang w:eastAsia="fr-FR"/>
              </w:rPr>
            </w:pPr>
            <w:r w:rsidRPr="00C7014A">
              <w:rPr>
                <w:rFonts w:eastAsia="Times New Roman"/>
                <w:color w:val="000000"/>
                <w:lang w:eastAsia="fr-FR"/>
              </w:rPr>
              <w:t>700 000.00</w:t>
            </w:r>
          </w:p>
        </w:tc>
      </w:tr>
      <w:tr w:rsidR="00C7014A" w:rsidRPr="00C7014A" w:rsidTr="001102FC">
        <w:trPr>
          <w:trHeight w:val="292"/>
        </w:trPr>
        <w:tc>
          <w:tcPr>
            <w:tcW w:w="1515" w:type="dxa"/>
            <w:tcBorders>
              <w:top w:val="nil"/>
              <w:left w:val="nil"/>
              <w:bottom w:val="nil"/>
              <w:right w:val="nil"/>
            </w:tcBorders>
            <w:shd w:val="clear" w:color="auto" w:fill="auto"/>
            <w:noWrap/>
            <w:vAlign w:val="bottom"/>
            <w:hideMark/>
          </w:tcPr>
          <w:p w:rsidR="00C7014A" w:rsidRPr="00C7014A" w:rsidRDefault="00C7014A" w:rsidP="00C7014A">
            <w:pPr>
              <w:spacing w:after="0" w:line="240" w:lineRule="auto"/>
              <w:jc w:val="right"/>
              <w:rPr>
                <w:rFonts w:eastAsia="Times New Roman"/>
                <w:color w:val="000000"/>
                <w:lang w:eastAsia="fr-FR"/>
              </w:rPr>
            </w:pPr>
          </w:p>
        </w:tc>
        <w:tc>
          <w:tcPr>
            <w:tcW w:w="2930" w:type="dxa"/>
            <w:tcBorders>
              <w:top w:val="nil"/>
              <w:left w:val="nil"/>
              <w:bottom w:val="nil"/>
              <w:right w:val="nil"/>
            </w:tcBorders>
            <w:shd w:val="clear" w:color="auto" w:fill="auto"/>
            <w:noWrap/>
            <w:vAlign w:val="bottom"/>
            <w:hideMark/>
          </w:tcPr>
          <w:p w:rsidR="00C7014A" w:rsidRPr="00C7014A" w:rsidRDefault="00C7014A" w:rsidP="00C7014A">
            <w:pPr>
              <w:spacing w:after="0" w:line="240" w:lineRule="auto"/>
              <w:rPr>
                <w:rFonts w:ascii="Times New Roman" w:eastAsia="Times New Roman" w:hAnsi="Times New Roman"/>
                <w:sz w:val="20"/>
                <w:szCs w:val="20"/>
                <w:lang w:eastAsia="fr-FR"/>
              </w:rPr>
            </w:pPr>
          </w:p>
        </w:tc>
        <w:tc>
          <w:tcPr>
            <w:tcW w:w="2172" w:type="dxa"/>
            <w:tcBorders>
              <w:top w:val="nil"/>
              <w:left w:val="single" w:sz="4" w:space="0" w:color="auto"/>
              <w:bottom w:val="single" w:sz="4" w:space="0" w:color="auto"/>
              <w:right w:val="single" w:sz="4" w:space="0" w:color="auto"/>
            </w:tcBorders>
            <w:shd w:val="clear" w:color="000000" w:fill="FFFF00"/>
            <w:noWrap/>
            <w:vAlign w:val="center"/>
            <w:hideMark/>
          </w:tcPr>
          <w:p w:rsidR="00C7014A" w:rsidRPr="00C7014A" w:rsidRDefault="00C7014A" w:rsidP="00C7014A">
            <w:pPr>
              <w:spacing w:after="0" w:line="240" w:lineRule="auto"/>
              <w:jc w:val="right"/>
              <w:rPr>
                <w:rFonts w:eastAsia="Times New Roman"/>
                <w:b/>
                <w:bCs/>
                <w:color w:val="000000"/>
                <w:lang w:eastAsia="fr-FR"/>
              </w:rPr>
            </w:pPr>
            <w:r w:rsidRPr="00C7014A">
              <w:rPr>
                <w:rFonts w:eastAsia="Times New Roman"/>
                <w:b/>
                <w:bCs/>
                <w:color w:val="000000"/>
                <w:lang w:eastAsia="fr-FR"/>
              </w:rPr>
              <w:t>24 188 000.00</w:t>
            </w:r>
          </w:p>
        </w:tc>
        <w:tc>
          <w:tcPr>
            <w:tcW w:w="2592" w:type="dxa"/>
            <w:tcBorders>
              <w:top w:val="nil"/>
              <w:left w:val="nil"/>
              <w:bottom w:val="single" w:sz="4" w:space="0" w:color="auto"/>
              <w:right w:val="single" w:sz="4" w:space="0" w:color="auto"/>
            </w:tcBorders>
            <w:shd w:val="clear" w:color="000000" w:fill="FFFF00"/>
            <w:noWrap/>
            <w:vAlign w:val="center"/>
            <w:hideMark/>
          </w:tcPr>
          <w:p w:rsidR="00C7014A" w:rsidRPr="00C7014A" w:rsidRDefault="00C7014A" w:rsidP="00C7014A">
            <w:pPr>
              <w:spacing w:after="0" w:line="240" w:lineRule="auto"/>
              <w:jc w:val="right"/>
              <w:rPr>
                <w:rFonts w:eastAsia="Times New Roman"/>
                <w:b/>
                <w:bCs/>
                <w:color w:val="000000"/>
                <w:lang w:eastAsia="fr-FR"/>
              </w:rPr>
            </w:pPr>
            <w:r w:rsidRPr="00C7014A">
              <w:rPr>
                <w:rFonts w:eastAsia="Times New Roman"/>
                <w:b/>
                <w:bCs/>
                <w:color w:val="000000"/>
                <w:lang w:eastAsia="fr-FR"/>
              </w:rPr>
              <w:t>23 698 185.00</w:t>
            </w:r>
          </w:p>
        </w:tc>
      </w:tr>
    </w:tbl>
    <w:p w:rsidR="006B0F33" w:rsidRDefault="006B0F33">
      <w:pPr>
        <w:pStyle w:val="Corpsdetexte"/>
        <w:rPr>
          <w:sz w:val="24"/>
          <w:szCs w:val="24"/>
        </w:rPr>
      </w:pPr>
    </w:p>
    <w:p w:rsidR="006B0F33" w:rsidRDefault="00C21AF6">
      <w:pPr>
        <w:spacing w:after="0" w:line="240" w:lineRule="auto"/>
        <w:rPr>
          <w:sz w:val="24"/>
          <w:szCs w:val="24"/>
        </w:rPr>
      </w:pPr>
      <w:r>
        <w:rPr>
          <w:sz w:val="24"/>
          <w:szCs w:val="24"/>
        </w:rPr>
        <w:br w:type="page"/>
      </w:r>
    </w:p>
    <w:p w:rsidR="00427166" w:rsidRDefault="001102FC">
      <w:pPr>
        <w:spacing w:after="0" w:line="240" w:lineRule="auto"/>
        <w:rPr>
          <w:sz w:val="24"/>
          <w:szCs w:val="24"/>
        </w:rPr>
      </w:pPr>
      <w:r>
        <w:rPr>
          <w:noProof/>
          <w:lang w:eastAsia="fr-FR"/>
        </w:rPr>
        <w:drawing>
          <wp:inline distT="0" distB="0" distL="0" distR="0" wp14:anchorId="6DA2F271" wp14:editId="27069F0D">
            <wp:extent cx="6429375" cy="7905750"/>
            <wp:effectExtent l="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7166" w:rsidRDefault="00427166">
      <w:pPr>
        <w:spacing w:after="0" w:line="240" w:lineRule="auto"/>
        <w:rPr>
          <w:sz w:val="24"/>
          <w:szCs w:val="24"/>
        </w:rPr>
      </w:pPr>
    </w:p>
    <w:p w:rsidR="00427166" w:rsidRDefault="00427166">
      <w:pPr>
        <w:spacing w:after="0" w:line="240" w:lineRule="auto"/>
        <w:rPr>
          <w:sz w:val="24"/>
          <w:szCs w:val="24"/>
        </w:rPr>
      </w:pPr>
    </w:p>
    <w:p w:rsidR="006B0F33" w:rsidRDefault="006B0F33">
      <w:pPr>
        <w:pStyle w:val="Corpsdetexte"/>
        <w:rPr>
          <w:sz w:val="24"/>
          <w:szCs w:val="24"/>
        </w:rPr>
      </w:pPr>
    </w:p>
    <w:p w:rsidR="006B0F33" w:rsidRDefault="006B0F33">
      <w:pPr>
        <w:pStyle w:val="Corpsdetexte"/>
      </w:pPr>
    </w:p>
    <w:p w:rsidR="006B0F33" w:rsidRDefault="006B0F33"/>
    <w:p w:rsidR="00D31636" w:rsidRDefault="0093475E" w:rsidP="001102FC">
      <w:pPr>
        <w:rPr>
          <w:sz w:val="28"/>
          <w:szCs w:val="28"/>
        </w:rPr>
      </w:pPr>
      <w:r>
        <w:rPr>
          <w:noProof/>
          <w:lang w:eastAsia="fr-FR"/>
        </w:rPr>
        <w:drawing>
          <wp:inline distT="0" distB="0" distL="0" distR="0" wp14:anchorId="658A394D" wp14:editId="0D811E14">
            <wp:extent cx="6057900" cy="7162800"/>
            <wp:effectExtent l="0" t="0" r="0" b="0"/>
            <wp:docPr id="42" name="Graphiqu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1636" w:rsidRDefault="00D31636">
      <w:pPr>
        <w:pStyle w:val="Paragraphedeliste"/>
        <w:ind w:left="1428"/>
        <w:rPr>
          <w:sz w:val="28"/>
          <w:szCs w:val="28"/>
        </w:rPr>
      </w:pPr>
    </w:p>
    <w:p w:rsidR="0093475E" w:rsidRDefault="0093475E">
      <w:pPr>
        <w:spacing w:after="0" w:line="240" w:lineRule="auto"/>
        <w:rPr>
          <w:sz w:val="28"/>
          <w:szCs w:val="28"/>
        </w:rPr>
      </w:pPr>
      <w:r>
        <w:rPr>
          <w:sz w:val="28"/>
          <w:szCs w:val="28"/>
        </w:rPr>
        <w:br w:type="page"/>
      </w:r>
    </w:p>
    <w:p w:rsidR="00D31636" w:rsidRDefault="00D31636">
      <w:pPr>
        <w:pStyle w:val="Paragraphedeliste"/>
        <w:ind w:left="1428"/>
        <w:rPr>
          <w:sz w:val="28"/>
          <w:szCs w:val="28"/>
        </w:rPr>
      </w:pPr>
    </w:p>
    <w:p w:rsidR="006B0F33" w:rsidRDefault="00C21AF6">
      <w:pPr>
        <w:pStyle w:val="Paragraphedeliste"/>
        <w:ind w:left="1428"/>
        <w:rPr>
          <w:sz w:val="28"/>
          <w:szCs w:val="28"/>
        </w:rPr>
      </w:pPr>
      <w:r w:rsidRPr="002659D2">
        <w:rPr>
          <w:sz w:val="28"/>
          <w:szCs w:val="28"/>
        </w:rPr>
        <w:t>A/ - Les charges de personnel :</w:t>
      </w:r>
    </w:p>
    <w:p w:rsidR="002659D2" w:rsidRPr="002659D2" w:rsidRDefault="002659D2">
      <w:pPr>
        <w:pStyle w:val="Paragraphedeliste"/>
        <w:ind w:left="1428"/>
        <w:rPr>
          <w:sz w:val="28"/>
          <w:szCs w:val="28"/>
        </w:rPr>
      </w:pPr>
    </w:p>
    <w:p w:rsidR="006B0F33" w:rsidRDefault="00C21AF6">
      <w:pPr>
        <w:pStyle w:val="Corpsdetexte"/>
        <w:jc w:val="both"/>
        <w:rPr>
          <w:sz w:val="24"/>
          <w:szCs w:val="24"/>
        </w:rPr>
      </w:pPr>
      <w:r>
        <w:rPr>
          <w:sz w:val="24"/>
          <w:szCs w:val="24"/>
        </w:rPr>
        <w:t>Les charges d</w:t>
      </w:r>
      <w:r w:rsidR="007A47EB">
        <w:rPr>
          <w:sz w:val="24"/>
          <w:szCs w:val="24"/>
        </w:rPr>
        <w:t>e personnel s’élèvent à 14 249 546 € contre 14 251 803 € en 2018 soit une baisse</w:t>
      </w:r>
      <w:r>
        <w:rPr>
          <w:sz w:val="24"/>
          <w:szCs w:val="24"/>
        </w:rPr>
        <w:t xml:space="preserve"> </w:t>
      </w:r>
      <w:r w:rsidR="007A47EB">
        <w:rPr>
          <w:sz w:val="24"/>
          <w:szCs w:val="24"/>
        </w:rPr>
        <w:t>de 2 K€ (- 0.01</w:t>
      </w:r>
      <w:r>
        <w:rPr>
          <w:sz w:val="24"/>
          <w:szCs w:val="24"/>
        </w:rPr>
        <w:t xml:space="preserve"> %).</w:t>
      </w:r>
    </w:p>
    <w:p w:rsidR="006B0F33" w:rsidRDefault="007A47EB">
      <w:pPr>
        <w:pStyle w:val="Corpsdetexte"/>
        <w:jc w:val="both"/>
        <w:rPr>
          <w:sz w:val="24"/>
          <w:szCs w:val="24"/>
        </w:rPr>
      </w:pPr>
      <w:r>
        <w:rPr>
          <w:sz w:val="24"/>
          <w:szCs w:val="24"/>
        </w:rPr>
        <w:t>Elles sont en baisse</w:t>
      </w:r>
      <w:r w:rsidR="00C21AF6">
        <w:rPr>
          <w:sz w:val="24"/>
          <w:szCs w:val="24"/>
        </w:rPr>
        <w:t xml:space="preserve"> malgré :</w:t>
      </w:r>
    </w:p>
    <w:p w:rsidR="006B0F33" w:rsidRDefault="00C21AF6" w:rsidP="00D10ED7">
      <w:pPr>
        <w:pStyle w:val="Paragraphedeliste"/>
        <w:numPr>
          <w:ilvl w:val="0"/>
          <w:numId w:val="5"/>
        </w:numPr>
        <w:jc w:val="both"/>
        <w:rPr>
          <w:sz w:val="24"/>
          <w:szCs w:val="24"/>
        </w:rPr>
      </w:pPr>
      <w:r>
        <w:rPr>
          <w:sz w:val="24"/>
          <w:szCs w:val="24"/>
        </w:rPr>
        <w:t>Le glissement vieillesse technicité</w:t>
      </w:r>
    </w:p>
    <w:p w:rsidR="006B0F33" w:rsidRDefault="00C21AF6" w:rsidP="00D10ED7">
      <w:pPr>
        <w:pStyle w:val="Paragraphedeliste"/>
        <w:numPr>
          <w:ilvl w:val="0"/>
          <w:numId w:val="5"/>
        </w:numPr>
        <w:jc w:val="both"/>
        <w:rPr>
          <w:sz w:val="24"/>
          <w:szCs w:val="24"/>
        </w:rPr>
      </w:pPr>
      <w:r>
        <w:rPr>
          <w:sz w:val="24"/>
          <w:szCs w:val="24"/>
        </w:rPr>
        <w:t>La revalorisation du SMIC et des charges patronales</w:t>
      </w:r>
    </w:p>
    <w:p w:rsidR="001A1FA9" w:rsidRDefault="001A1FA9" w:rsidP="00D10ED7">
      <w:pPr>
        <w:pStyle w:val="Paragraphedeliste"/>
        <w:numPr>
          <w:ilvl w:val="0"/>
          <w:numId w:val="5"/>
        </w:numPr>
        <w:jc w:val="both"/>
        <w:rPr>
          <w:sz w:val="24"/>
          <w:szCs w:val="24"/>
        </w:rPr>
      </w:pPr>
      <w:r>
        <w:rPr>
          <w:sz w:val="24"/>
          <w:szCs w:val="24"/>
        </w:rPr>
        <w:t>La poursuite de la mise en œuvre du Protocole Parcours Carrières et Rémunération (PPCR)</w:t>
      </w:r>
    </w:p>
    <w:p w:rsidR="001A1FA9" w:rsidRDefault="001A1FA9" w:rsidP="00D10ED7">
      <w:pPr>
        <w:pStyle w:val="Paragraphedeliste"/>
        <w:numPr>
          <w:ilvl w:val="0"/>
          <w:numId w:val="5"/>
        </w:numPr>
        <w:jc w:val="both"/>
        <w:rPr>
          <w:sz w:val="24"/>
          <w:szCs w:val="24"/>
        </w:rPr>
      </w:pPr>
      <w:r>
        <w:rPr>
          <w:sz w:val="24"/>
          <w:szCs w:val="24"/>
        </w:rPr>
        <w:t>Des mesures en faveur des agents publics (CET…)</w:t>
      </w:r>
    </w:p>
    <w:p w:rsidR="000A0232" w:rsidRDefault="000A0232" w:rsidP="00D10ED7">
      <w:pPr>
        <w:pStyle w:val="Paragraphedeliste"/>
        <w:numPr>
          <w:ilvl w:val="0"/>
          <w:numId w:val="5"/>
        </w:numPr>
        <w:jc w:val="both"/>
        <w:rPr>
          <w:sz w:val="24"/>
          <w:szCs w:val="24"/>
        </w:rPr>
      </w:pPr>
      <w:r>
        <w:rPr>
          <w:sz w:val="24"/>
          <w:szCs w:val="24"/>
        </w:rPr>
        <w:t>Le reclassement des éducateurs de jeunes enfants de catégorie B en catégorie A</w:t>
      </w:r>
    </w:p>
    <w:p w:rsidR="000A0232" w:rsidRDefault="000A0232" w:rsidP="00D10ED7">
      <w:pPr>
        <w:pStyle w:val="Paragraphedeliste"/>
        <w:numPr>
          <w:ilvl w:val="0"/>
          <w:numId w:val="5"/>
        </w:numPr>
        <w:jc w:val="both"/>
        <w:rPr>
          <w:sz w:val="24"/>
          <w:szCs w:val="24"/>
        </w:rPr>
      </w:pPr>
      <w:r>
        <w:rPr>
          <w:sz w:val="24"/>
          <w:szCs w:val="24"/>
        </w:rPr>
        <w:t>La fin du dispositif des contrats d’avenir</w:t>
      </w:r>
    </w:p>
    <w:p w:rsidR="001A1FA9" w:rsidRDefault="001A1FA9" w:rsidP="00D10ED7">
      <w:pPr>
        <w:pStyle w:val="Paragraphedeliste"/>
        <w:numPr>
          <w:ilvl w:val="0"/>
          <w:numId w:val="5"/>
        </w:numPr>
        <w:jc w:val="both"/>
        <w:rPr>
          <w:sz w:val="24"/>
          <w:szCs w:val="24"/>
        </w:rPr>
      </w:pPr>
      <w:r>
        <w:rPr>
          <w:sz w:val="24"/>
          <w:szCs w:val="24"/>
        </w:rPr>
        <w:t>L’organisation des élections européennes</w:t>
      </w:r>
    </w:p>
    <w:p w:rsidR="001A1FA9" w:rsidRDefault="001A1FA9" w:rsidP="00D10ED7">
      <w:pPr>
        <w:pStyle w:val="Paragraphedeliste"/>
        <w:numPr>
          <w:ilvl w:val="0"/>
          <w:numId w:val="5"/>
        </w:numPr>
        <w:jc w:val="both"/>
        <w:rPr>
          <w:sz w:val="24"/>
          <w:szCs w:val="24"/>
        </w:rPr>
      </w:pPr>
      <w:r>
        <w:rPr>
          <w:sz w:val="24"/>
          <w:szCs w:val="24"/>
        </w:rPr>
        <w:t>La hausse des frais relatifs aux assurances statutaires</w:t>
      </w:r>
    </w:p>
    <w:p w:rsidR="006B0F33" w:rsidRDefault="007A47EB">
      <w:pPr>
        <w:jc w:val="both"/>
        <w:rPr>
          <w:sz w:val="24"/>
          <w:szCs w:val="24"/>
        </w:rPr>
      </w:pPr>
      <w:r>
        <w:rPr>
          <w:sz w:val="24"/>
          <w:szCs w:val="24"/>
        </w:rPr>
        <w:t>Le Budget Primitif 2019</w:t>
      </w:r>
      <w:r w:rsidR="00C21AF6">
        <w:rPr>
          <w:sz w:val="24"/>
          <w:szCs w:val="24"/>
        </w:rPr>
        <w:t xml:space="preserve"> prévoit une maîtrise des charges de personnel tout en maintenant le niveau et la qualité des services rendus à la population.</w:t>
      </w:r>
    </w:p>
    <w:p w:rsidR="006B0F33" w:rsidRDefault="006B0F33">
      <w:pPr>
        <w:jc w:val="both"/>
        <w:rPr>
          <w:sz w:val="24"/>
          <w:szCs w:val="24"/>
        </w:rPr>
      </w:pPr>
    </w:p>
    <w:p w:rsidR="006B0F33" w:rsidRPr="002659D2" w:rsidRDefault="00C21AF6">
      <w:pPr>
        <w:pStyle w:val="Titre6"/>
        <w:ind w:left="1416"/>
        <w:jc w:val="both"/>
        <w:rPr>
          <w:color w:val="auto"/>
          <w:sz w:val="28"/>
          <w:szCs w:val="28"/>
        </w:rPr>
      </w:pPr>
      <w:r w:rsidRPr="002659D2">
        <w:rPr>
          <w:color w:val="auto"/>
          <w:sz w:val="28"/>
          <w:szCs w:val="28"/>
        </w:rPr>
        <w:t>B/ - Les charges à caractère général :</w:t>
      </w:r>
    </w:p>
    <w:p w:rsidR="006B0F33" w:rsidRPr="007A47EB" w:rsidRDefault="006B0F33">
      <w:pPr>
        <w:jc w:val="both"/>
        <w:rPr>
          <w:color w:val="FF0000"/>
        </w:rPr>
      </w:pPr>
    </w:p>
    <w:p w:rsidR="000A0232" w:rsidRPr="00F97D72" w:rsidRDefault="00387E78" w:rsidP="000A0232">
      <w:pPr>
        <w:pStyle w:val="Corpsdetexte"/>
        <w:jc w:val="both"/>
        <w:rPr>
          <w:sz w:val="24"/>
          <w:szCs w:val="24"/>
        </w:rPr>
      </w:pPr>
      <w:r>
        <w:rPr>
          <w:sz w:val="24"/>
          <w:szCs w:val="24"/>
        </w:rPr>
        <w:t>L</w:t>
      </w:r>
      <w:r w:rsidR="000A0232">
        <w:rPr>
          <w:sz w:val="24"/>
          <w:szCs w:val="24"/>
        </w:rPr>
        <w:t>es char</w:t>
      </w:r>
      <w:r w:rsidR="002F70C6">
        <w:rPr>
          <w:sz w:val="24"/>
          <w:szCs w:val="24"/>
        </w:rPr>
        <w:t>ges à caractère général diminuent</w:t>
      </w:r>
      <w:r w:rsidR="000A0232">
        <w:rPr>
          <w:sz w:val="24"/>
          <w:szCs w:val="24"/>
        </w:rPr>
        <w:t xml:space="preserve"> de 410 K€ (- 6.17 %) soit </w:t>
      </w:r>
      <w:r w:rsidR="000A0232" w:rsidRPr="00F97D72">
        <w:rPr>
          <w:sz w:val="24"/>
          <w:szCs w:val="24"/>
        </w:rPr>
        <w:t>6 244 759 € pour 2019 contre 6 655 190 €</w:t>
      </w:r>
      <w:r w:rsidR="000A0232">
        <w:rPr>
          <w:sz w:val="24"/>
          <w:szCs w:val="24"/>
        </w:rPr>
        <w:t xml:space="preserve"> pour 2018.</w:t>
      </w:r>
    </w:p>
    <w:p w:rsidR="000A0232" w:rsidRDefault="00F97D72">
      <w:pPr>
        <w:pStyle w:val="Corpsdetexte"/>
        <w:jc w:val="both"/>
        <w:rPr>
          <w:sz w:val="24"/>
          <w:szCs w:val="24"/>
        </w:rPr>
      </w:pPr>
      <w:r>
        <w:rPr>
          <w:sz w:val="24"/>
          <w:szCs w:val="24"/>
        </w:rPr>
        <w:t xml:space="preserve">Cette baisse des dépenses est </w:t>
      </w:r>
      <w:r w:rsidR="000A0232">
        <w:rPr>
          <w:sz w:val="24"/>
          <w:szCs w:val="24"/>
        </w:rPr>
        <w:t>due :</w:t>
      </w:r>
    </w:p>
    <w:p w:rsidR="000A0232" w:rsidRDefault="000A0232" w:rsidP="00D10ED7">
      <w:pPr>
        <w:pStyle w:val="Corpsdetexte"/>
        <w:numPr>
          <w:ilvl w:val="0"/>
          <w:numId w:val="16"/>
        </w:numPr>
        <w:jc w:val="both"/>
        <w:rPr>
          <w:sz w:val="24"/>
          <w:szCs w:val="24"/>
        </w:rPr>
      </w:pPr>
      <w:r>
        <w:rPr>
          <w:sz w:val="24"/>
          <w:szCs w:val="24"/>
        </w:rPr>
        <w:t>Au renouvellement de la délégation de service public pour la gestion du centre nautique en contrat d’affermage qui ne prévoit plus</w:t>
      </w:r>
      <w:r w:rsidR="002B55A5">
        <w:rPr>
          <w:sz w:val="24"/>
          <w:szCs w:val="24"/>
        </w:rPr>
        <w:t xml:space="preserve"> que</w:t>
      </w:r>
      <w:r>
        <w:rPr>
          <w:sz w:val="24"/>
          <w:szCs w:val="24"/>
        </w:rPr>
        <w:t xml:space="preserve"> l’inscription </w:t>
      </w:r>
      <w:r w:rsidR="002B55A5">
        <w:rPr>
          <w:sz w:val="24"/>
          <w:szCs w:val="24"/>
        </w:rPr>
        <w:t xml:space="preserve">de la participation financière due au délégataire </w:t>
      </w:r>
      <w:r>
        <w:rPr>
          <w:sz w:val="24"/>
          <w:szCs w:val="24"/>
        </w:rPr>
        <w:t xml:space="preserve">au budget </w:t>
      </w:r>
      <w:r w:rsidR="006C6A44">
        <w:rPr>
          <w:sz w:val="24"/>
          <w:szCs w:val="24"/>
        </w:rPr>
        <w:t>de la commune</w:t>
      </w:r>
    </w:p>
    <w:p w:rsidR="006C6A44" w:rsidRDefault="006C6A44" w:rsidP="00D10ED7">
      <w:pPr>
        <w:pStyle w:val="Corpsdetexte"/>
        <w:numPr>
          <w:ilvl w:val="0"/>
          <w:numId w:val="16"/>
        </w:numPr>
        <w:jc w:val="both"/>
        <w:rPr>
          <w:sz w:val="24"/>
          <w:szCs w:val="24"/>
        </w:rPr>
      </w:pPr>
      <w:r>
        <w:rPr>
          <w:sz w:val="24"/>
          <w:szCs w:val="24"/>
        </w:rPr>
        <w:t xml:space="preserve">A la mise en place d’une analyse des coûts de gestion </w:t>
      </w:r>
    </w:p>
    <w:p w:rsidR="006C6A44" w:rsidRDefault="006C6A44" w:rsidP="00D10ED7">
      <w:pPr>
        <w:pStyle w:val="Corpsdetexte"/>
        <w:numPr>
          <w:ilvl w:val="0"/>
          <w:numId w:val="16"/>
        </w:numPr>
        <w:jc w:val="both"/>
        <w:rPr>
          <w:sz w:val="24"/>
          <w:szCs w:val="24"/>
        </w:rPr>
      </w:pPr>
      <w:r>
        <w:rPr>
          <w:sz w:val="24"/>
          <w:szCs w:val="24"/>
        </w:rPr>
        <w:t>A l’optimisation des équipements et des locaux</w:t>
      </w:r>
    </w:p>
    <w:p w:rsidR="006C6A44" w:rsidRDefault="006C6A44" w:rsidP="00D10ED7">
      <w:pPr>
        <w:pStyle w:val="Corpsdetexte"/>
        <w:numPr>
          <w:ilvl w:val="0"/>
          <w:numId w:val="16"/>
        </w:numPr>
        <w:jc w:val="both"/>
        <w:rPr>
          <w:sz w:val="24"/>
          <w:szCs w:val="24"/>
        </w:rPr>
      </w:pPr>
      <w:r>
        <w:rPr>
          <w:sz w:val="24"/>
          <w:szCs w:val="24"/>
        </w:rPr>
        <w:t xml:space="preserve">A la renégociation de marchés </w:t>
      </w:r>
    </w:p>
    <w:p w:rsidR="006C6A44" w:rsidRDefault="006C6A44" w:rsidP="00D10ED7">
      <w:pPr>
        <w:pStyle w:val="Corpsdetexte"/>
        <w:numPr>
          <w:ilvl w:val="0"/>
          <w:numId w:val="16"/>
        </w:numPr>
        <w:jc w:val="both"/>
        <w:rPr>
          <w:sz w:val="24"/>
          <w:szCs w:val="24"/>
        </w:rPr>
      </w:pPr>
      <w:r>
        <w:rPr>
          <w:sz w:val="24"/>
          <w:szCs w:val="24"/>
        </w:rPr>
        <w:t>A la signature de marchés en groupement de commandes avec différents partenaires (SIGEIF, VGP, SIPPEREC, CIG)</w:t>
      </w:r>
    </w:p>
    <w:p w:rsidR="00A913FF" w:rsidRDefault="00A913FF">
      <w:pPr>
        <w:spacing w:after="0" w:line="240" w:lineRule="auto"/>
        <w:rPr>
          <w:sz w:val="24"/>
          <w:szCs w:val="24"/>
        </w:rPr>
      </w:pPr>
      <w:r>
        <w:rPr>
          <w:sz w:val="24"/>
          <w:szCs w:val="24"/>
        </w:rPr>
        <w:br w:type="page"/>
      </w:r>
    </w:p>
    <w:p w:rsidR="00A913FF" w:rsidRDefault="00A913FF" w:rsidP="00A913FF">
      <w:pPr>
        <w:pStyle w:val="Corpsdetexte"/>
        <w:ind w:left="2136"/>
        <w:jc w:val="both"/>
        <w:rPr>
          <w:sz w:val="24"/>
          <w:szCs w:val="24"/>
        </w:rPr>
      </w:pPr>
    </w:p>
    <w:p w:rsidR="00387E78" w:rsidRPr="006C6A44" w:rsidRDefault="006C6A44" w:rsidP="00A913FF">
      <w:pPr>
        <w:pStyle w:val="Corpsdetexte"/>
        <w:jc w:val="both"/>
        <w:rPr>
          <w:sz w:val="24"/>
          <w:szCs w:val="24"/>
        </w:rPr>
      </w:pPr>
      <w:r>
        <w:rPr>
          <w:sz w:val="24"/>
          <w:szCs w:val="24"/>
        </w:rPr>
        <w:t>Cette baisse</w:t>
      </w:r>
      <w:r w:rsidR="002F70C6">
        <w:rPr>
          <w:sz w:val="24"/>
          <w:szCs w:val="24"/>
        </w:rPr>
        <w:t xml:space="preserve"> des dépenses</w:t>
      </w:r>
      <w:r>
        <w:rPr>
          <w:sz w:val="24"/>
          <w:szCs w:val="24"/>
        </w:rPr>
        <w:t xml:space="preserve"> </w:t>
      </w:r>
      <w:r w:rsidR="002B55A5">
        <w:rPr>
          <w:sz w:val="24"/>
          <w:szCs w:val="24"/>
        </w:rPr>
        <w:t>est d’autant plus conséquente qu’elle prend en</w:t>
      </w:r>
      <w:r>
        <w:rPr>
          <w:sz w:val="24"/>
          <w:szCs w:val="24"/>
        </w:rPr>
        <w:t xml:space="preserve"> compte </w:t>
      </w:r>
      <w:r w:rsidR="00387E78">
        <w:rPr>
          <w:sz w:val="24"/>
          <w:szCs w:val="24"/>
        </w:rPr>
        <w:t>de</w:t>
      </w:r>
      <w:r w:rsidR="002B55A5">
        <w:rPr>
          <w:sz w:val="24"/>
          <w:szCs w:val="24"/>
        </w:rPr>
        <w:t>s</w:t>
      </w:r>
      <w:r w:rsidR="00387E78">
        <w:rPr>
          <w:sz w:val="24"/>
          <w:szCs w:val="24"/>
        </w:rPr>
        <w:t xml:space="preserve"> charges supplémentaires </w:t>
      </w:r>
      <w:r w:rsidR="002B55A5">
        <w:rPr>
          <w:sz w:val="24"/>
          <w:szCs w:val="24"/>
        </w:rPr>
        <w:t>liées à l’ouverture de la no</w:t>
      </w:r>
      <w:r w:rsidR="00A913FF">
        <w:rPr>
          <w:sz w:val="24"/>
          <w:szCs w:val="24"/>
        </w:rPr>
        <w:t xml:space="preserve">uvelle crèche de la ZAC Renard en 2019. </w:t>
      </w:r>
    </w:p>
    <w:p w:rsidR="006B0F33" w:rsidRDefault="00A913FF">
      <w:pPr>
        <w:pStyle w:val="Corpsdetexte"/>
        <w:jc w:val="both"/>
        <w:rPr>
          <w:sz w:val="24"/>
          <w:szCs w:val="24"/>
        </w:rPr>
      </w:pPr>
      <w:r>
        <w:rPr>
          <w:sz w:val="24"/>
          <w:szCs w:val="24"/>
        </w:rPr>
        <w:t>Pour 2019, les charges à caractère général</w:t>
      </w:r>
      <w:r w:rsidR="00C21AF6" w:rsidRPr="00EE46A1">
        <w:rPr>
          <w:sz w:val="24"/>
          <w:szCs w:val="24"/>
        </w:rPr>
        <w:t xml:space="preserve"> évoluent de la manière suivante :</w:t>
      </w:r>
    </w:p>
    <w:p w:rsidR="00AD02BD" w:rsidRDefault="00AD02BD">
      <w:pPr>
        <w:pStyle w:val="Corpsdetexte"/>
        <w:jc w:val="both"/>
        <w:rPr>
          <w:sz w:val="24"/>
          <w:szCs w:val="24"/>
        </w:rPr>
      </w:pPr>
    </w:p>
    <w:p w:rsidR="00AD02BD" w:rsidRPr="00AD02BD" w:rsidRDefault="00AD02BD">
      <w:pPr>
        <w:pStyle w:val="Corpsdetexte"/>
        <w:jc w:val="both"/>
        <w:rPr>
          <w:b/>
          <w:sz w:val="24"/>
          <w:szCs w:val="24"/>
        </w:rPr>
      </w:pPr>
      <w:r>
        <w:rPr>
          <w:sz w:val="24"/>
          <w:szCs w:val="24"/>
        </w:rPr>
        <w:tab/>
      </w:r>
      <w:r>
        <w:rPr>
          <w:sz w:val="24"/>
          <w:szCs w:val="24"/>
        </w:rPr>
        <w:tab/>
      </w:r>
      <w:proofErr w:type="gramStart"/>
      <w:r w:rsidRPr="00AD02BD">
        <w:rPr>
          <w:b/>
          <w:sz w:val="24"/>
          <w:szCs w:val="24"/>
        </w:rPr>
        <w:t>a</w:t>
      </w:r>
      <w:proofErr w:type="gramEnd"/>
      <w:r w:rsidRPr="00AD02BD">
        <w:rPr>
          <w:b/>
          <w:sz w:val="24"/>
          <w:szCs w:val="24"/>
        </w:rPr>
        <w:t>/ fournitures et fluides :</w:t>
      </w:r>
    </w:p>
    <w:p w:rsidR="00AD02BD" w:rsidRPr="006C6A44" w:rsidRDefault="00AD02BD" w:rsidP="00D10ED7">
      <w:pPr>
        <w:pStyle w:val="Corpsdetexte"/>
        <w:numPr>
          <w:ilvl w:val="0"/>
          <w:numId w:val="13"/>
        </w:numPr>
        <w:jc w:val="both"/>
        <w:rPr>
          <w:sz w:val="24"/>
          <w:szCs w:val="24"/>
        </w:rPr>
      </w:pPr>
      <w:r>
        <w:rPr>
          <w:sz w:val="24"/>
          <w:szCs w:val="24"/>
        </w:rPr>
        <w:t>+ 165 K€ pour les achats et fournitures (fluides, fournitures d’entretien, petit équipement…) qui s’expliquent principalement par la hausse du prix du carburant, du gaz et de l’électricité mais également par une reprise de l’inflation.</w:t>
      </w:r>
    </w:p>
    <w:p w:rsidR="00AD02BD" w:rsidRPr="00EE46A1" w:rsidRDefault="00AD02BD" w:rsidP="00AD02BD">
      <w:pPr>
        <w:pStyle w:val="Corpsdetexte"/>
        <w:ind w:left="2484"/>
        <w:jc w:val="both"/>
        <w:rPr>
          <w:sz w:val="24"/>
          <w:szCs w:val="24"/>
        </w:rPr>
      </w:pPr>
    </w:p>
    <w:p w:rsidR="006B0F33" w:rsidRPr="00EE46A1" w:rsidRDefault="00AD02BD">
      <w:pPr>
        <w:pStyle w:val="Corpsdetexte"/>
        <w:ind w:left="1428"/>
        <w:jc w:val="both"/>
        <w:rPr>
          <w:b/>
          <w:sz w:val="24"/>
          <w:szCs w:val="24"/>
        </w:rPr>
      </w:pPr>
      <w:proofErr w:type="gramStart"/>
      <w:r>
        <w:rPr>
          <w:b/>
          <w:sz w:val="24"/>
          <w:szCs w:val="24"/>
        </w:rPr>
        <w:t>b</w:t>
      </w:r>
      <w:proofErr w:type="gramEnd"/>
      <w:r w:rsidR="001102FC">
        <w:rPr>
          <w:b/>
          <w:sz w:val="24"/>
          <w:szCs w:val="24"/>
        </w:rPr>
        <w:t>/ contrats de prestations de services et autres services extérieurs</w:t>
      </w:r>
      <w:r w:rsidR="00C21AF6" w:rsidRPr="00EE46A1">
        <w:rPr>
          <w:b/>
          <w:sz w:val="24"/>
          <w:szCs w:val="24"/>
        </w:rPr>
        <w:t> :</w:t>
      </w:r>
    </w:p>
    <w:p w:rsidR="00C232F0" w:rsidRPr="00A913FF" w:rsidRDefault="001102FC" w:rsidP="00A913FF">
      <w:pPr>
        <w:pStyle w:val="Corpsdetexte"/>
        <w:numPr>
          <w:ilvl w:val="0"/>
          <w:numId w:val="11"/>
        </w:numPr>
        <w:spacing w:after="0" w:line="240" w:lineRule="auto"/>
        <w:jc w:val="both"/>
        <w:rPr>
          <w:b/>
          <w:color w:val="FF0000"/>
          <w:sz w:val="24"/>
          <w:szCs w:val="24"/>
        </w:rPr>
      </w:pPr>
      <w:r w:rsidRPr="001102FC">
        <w:rPr>
          <w:sz w:val="24"/>
          <w:szCs w:val="24"/>
        </w:rPr>
        <w:t xml:space="preserve"> -  584</w:t>
      </w:r>
      <w:r w:rsidR="00C21AF6" w:rsidRPr="001102FC">
        <w:rPr>
          <w:sz w:val="24"/>
          <w:szCs w:val="24"/>
        </w:rPr>
        <w:t xml:space="preserve"> K€</w:t>
      </w:r>
      <w:r>
        <w:rPr>
          <w:sz w:val="24"/>
          <w:szCs w:val="24"/>
        </w:rPr>
        <w:t xml:space="preserve"> : </w:t>
      </w:r>
      <w:r w:rsidR="00A913FF">
        <w:rPr>
          <w:sz w:val="24"/>
          <w:szCs w:val="24"/>
        </w:rPr>
        <w:t>c</w:t>
      </w:r>
      <w:r w:rsidR="00387E78">
        <w:rPr>
          <w:sz w:val="24"/>
          <w:szCs w:val="24"/>
        </w:rPr>
        <w:t>e poste intègre la nouvelle crèche de la ZAC Renar</w:t>
      </w:r>
      <w:r w:rsidR="00A913FF">
        <w:rPr>
          <w:sz w:val="24"/>
          <w:szCs w:val="24"/>
        </w:rPr>
        <w:t>d. I</w:t>
      </w:r>
      <w:r w:rsidR="00801DCE">
        <w:rPr>
          <w:sz w:val="24"/>
          <w:szCs w:val="24"/>
        </w:rPr>
        <w:t>l est en baisse en raison</w:t>
      </w:r>
      <w:r w:rsidR="00A913FF">
        <w:rPr>
          <w:sz w:val="24"/>
          <w:szCs w:val="24"/>
        </w:rPr>
        <w:t> </w:t>
      </w:r>
      <w:r w:rsidR="00801DCE" w:rsidRPr="00A913FF">
        <w:rPr>
          <w:sz w:val="24"/>
          <w:szCs w:val="24"/>
        </w:rPr>
        <w:t>du</w:t>
      </w:r>
      <w:r w:rsidR="00C232F0" w:rsidRPr="00A913FF">
        <w:rPr>
          <w:sz w:val="24"/>
          <w:szCs w:val="24"/>
        </w:rPr>
        <w:t xml:space="preserve"> renouvellement de la délégation de service public pour la gestion du centre nautique</w:t>
      </w:r>
      <w:r w:rsidR="00801DCE" w:rsidRPr="00A913FF">
        <w:rPr>
          <w:sz w:val="24"/>
          <w:szCs w:val="24"/>
        </w:rPr>
        <w:t xml:space="preserve"> et des mesures d’économie mises en œuvre depuis deux ans (reprise en gestion directe de travaux d’entretien)</w:t>
      </w:r>
    </w:p>
    <w:p w:rsidR="00C232F0" w:rsidRPr="00C232F0" w:rsidRDefault="00C232F0" w:rsidP="00801DCE">
      <w:pPr>
        <w:pStyle w:val="Corpsdetexte"/>
        <w:spacing w:after="0" w:line="240" w:lineRule="auto"/>
        <w:jc w:val="both"/>
        <w:rPr>
          <w:sz w:val="24"/>
          <w:szCs w:val="24"/>
        </w:rPr>
      </w:pPr>
    </w:p>
    <w:p w:rsidR="00AD02BD" w:rsidRDefault="00AD02BD" w:rsidP="00AD02BD">
      <w:pPr>
        <w:pStyle w:val="Corpsdetexte"/>
        <w:spacing w:after="0" w:line="240" w:lineRule="auto"/>
        <w:ind w:left="2520"/>
        <w:jc w:val="both"/>
        <w:rPr>
          <w:b/>
          <w:color w:val="FF0000"/>
          <w:sz w:val="24"/>
          <w:szCs w:val="24"/>
        </w:rPr>
      </w:pPr>
    </w:p>
    <w:p w:rsidR="006B0F33" w:rsidRDefault="00AD02BD" w:rsidP="00AD02BD">
      <w:pPr>
        <w:pStyle w:val="Corpsdetexte"/>
        <w:spacing w:after="0" w:line="240" w:lineRule="auto"/>
        <w:ind w:left="708" w:firstLine="708"/>
        <w:jc w:val="both"/>
        <w:rPr>
          <w:b/>
          <w:sz w:val="24"/>
          <w:szCs w:val="24"/>
        </w:rPr>
      </w:pPr>
      <w:proofErr w:type="gramStart"/>
      <w:r w:rsidRPr="00AD02BD">
        <w:rPr>
          <w:b/>
          <w:sz w:val="24"/>
          <w:szCs w:val="24"/>
        </w:rPr>
        <w:t>c</w:t>
      </w:r>
      <w:proofErr w:type="gramEnd"/>
      <w:r w:rsidR="00C21AF6" w:rsidRPr="00AD02BD">
        <w:rPr>
          <w:b/>
          <w:sz w:val="24"/>
          <w:szCs w:val="24"/>
        </w:rPr>
        <w:t>/</w:t>
      </w:r>
      <w:r w:rsidR="00C21AF6" w:rsidRPr="00AD02BD">
        <w:rPr>
          <w:sz w:val="24"/>
          <w:szCs w:val="24"/>
        </w:rPr>
        <w:t xml:space="preserve"> </w:t>
      </w:r>
      <w:r w:rsidR="00C21AF6" w:rsidRPr="00AD02BD">
        <w:rPr>
          <w:b/>
          <w:sz w:val="24"/>
          <w:szCs w:val="24"/>
        </w:rPr>
        <w:t>Impôts, taxes et versements assimilés :</w:t>
      </w:r>
    </w:p>
    <w:p w:rsidR="00C232F0" w:rsidRDefault="00C232F0" w:rsidP="00AD02BD">
      <w:pPr>
        <w:pStyle w:val="Corpsdetexte"/>
        <w:spacing w:after="0" w:line="240" w:lineRule="auto"/>
        <w:ind w:left="708" w:firstLine="708"/>
        <w:jc w:val="both"/>
        <w:rPr>
          <w:b/>
          <w:sz w:val="24"/>
          <w:szCs w:val="24"/>
        </w:rPr>
      </w:pPr>
    </w:p>
    <w:p w:rsidR="00C232F0" w:rsidRPr="00C22986" w:rsidRDefault="00C232F0" w:rsidP="00D10ED7">
      <w:pPr>
        <w:pStyle w:val="Corpsdetexte"/>
        <w:numPr>
          <w:ilvl w:val="0"/>
          <w:numId w:val="13"/>
        </w:numPr>
        <w:jc w:val="both"/>
        <w:rPr>
          <w:sz w:val="28"/>
          <w:szCs w:val="28"/>
        </w:rPr>
      </w:pPr>
      <w:r w:rsidRPr="00C22986">
        <w:rPr>
          <w:sz w:val="24"/>
          <w:szCs w:val="24"/>
        </w:rPr>
        <w:t xml:space="preserve">+ 9 K€ sur les taxes foncières et taxe sur les bureaux </w:t>
      </w:r>
      <w:r>
        <w:rPr>
          <w:sz w:val="24"/>
          <w:szCs w:val="24"/>
        </w:rPr>
        <w:t>pour prendre en compte l’augmentation lié à l’actualisation des bases.</w:t>
      </w:r>
    </w:p>
    <w:p w:rsidR="00C22986" w:rsidRPr="00C22986" w:rsidRDefault="00C22986" w:rsidP="00C232F0">
      <w:pPr>
        <w:pStyle w:val="Corpsdetexte"/>
        <w:jc w:val="both"/>
        <w:rPr>
          <w:sz w:val="28"/>
          <w:szCs w:val="28"/>
        </w:rPr>
      </w:pPr>
    </w:p>
    <w:p w:rsidR="006B0F33" w:rsidRDefault="00C21AF6" w:rsidP="00C22986">
      <w:pPr>
        <w:pStyle w:val="Corpsdetexte"/>
        <w:ind w:left="1416"/>
        <w:jc w:val="both"/>
        <w:rPr>
          <w:sz w:val="28"/>
          <w:szCs w:val="28"/>
        </w:rPr>
      </w:pPr>
      <w:r w:rsidRPr="002659D2">
        <w:rPr>
          <w:sz w:val="28"/>
          <w:szCs w:val="28"/>
        </w:rPr>
        <w:t>C/ Autres charges de gestion courante - subventions, indemnités Elus, contingent incendie :</w:t>
      </w:r>
    </w:p>
    <w:p w:rsidR="002659D2" w:rsidRPr="002659D2" w:rsidRDefault="002659D2" w:rsidP="00C22986">
      <w:pPr>
        <w:pStyle w:val="Corpsdetexte"/>
        <w:ind w:left="1416"/>
        <w:jc w:val="both"/>
        <w:rPr>
          <w:sz w:val="28"/>
          <w:szCs w:val="28"/>
        </w:rPr>
      </w:pPr>
    </w:p>
    <w:p w:rsidR="006B0F33" w:rsidRPr="003353CC" w:rsidRDefault="00C21AF6">
      <w:pPr>
        <w:jc w:val="both"/>
        <w:rPr>
          <w:sz w:val="24"/>
          <w:szCs w:val="24"/>
        </w:rPr>
      </w:pPr>
      <w:r w:rsidRPr="003353CC">
        <w:rPr>
          <w:sz w:val="24"/>
          <w:szCs w:val="24"/>
        </w:rPr>
        <w:t>Les charges de gestio</w:t>
      </w:r>
      <w:r w:rsidR="000D2A8B" w:rsidRPr="003353CC">
        <w:rPr>
          <w:sz w:val="24"/>
          <w:szCs w:val="24"/>
        </w:rPr>
        <w:t xml:space="preserve">n courante s’élèvent à 1 397 655 € pour 2019 contre 1 517 920 € au budget primitif 2018 soit </w:t>
      </w:r>
      <w:r w:rsidR="00801DCE">
        <w:rPr>
          <w:sz w:val="24"/>
          <w:szCs w:val="24"/>
        </w:rPr>
        <w:t>une diminution de 120 K€ (- 7.92</w:t>
      </w:r>
      <w:r w:rsidRPr="003353CC">
        <w:rPr>
          <w:sz w:val="24"/>
          <w:szCs w:val="24"/>
        </w:rPr>
        <w:t xml:space="preserve"> %).</w:t>
      </w:r>
    </w:p>
    <w:p w:rsidR="006B0F33" w:rsidRDefault="00A47AB0">
      <w:pPr>
        <w:jc w:val="both"/>
        <w:rPr>
          <w:sz w:val="24"/>
          <w:szCs w:val="24"/>
        </w:rPr>
      </w:pPr>
      <w:r w:rsidRPr="003353CC">
        <w:rPr>
          <w:sz w:val="24"/>
          <w:szCs w:val="24"/>
        </w:rPr>
        <w:t>Cette diminu</w:t>
      </w:r>
      <w:r w:rsidR="000D2A8B" w:rsidRPr="003353CC">
        <w:rPr>
          <w:sz w:val="24"/>
          <w:szCs w:val="24"/>
        </w:rPr>
        <w:t>tion</w:t>
      </w:r>
      <w:r w:rsidR="00C21AF6" w:rsidRPr="003353CC">
        <w:rPr>
          <w:sz w:val="24"/>
          <w:szCs w:val="24"/>
        </w:rPr>
        <w:t xml:space="preserve"> s’explique de la manière suivante :</w:t>
      </w:r>
    </w:p>
    <w:p w:rsidR="005A0BA3" w:rsidRPr="003353CC" w:rsidRDefault="005A0BA3">
      <w:pPr>
        <w:jc w:val="both"/>
        <w:rPr>
          <w:sz w:val="24"/>
          <w:szCs w:val="24"/>
        </w:rPr>
      </w:pPr>
    </w:p>
    <w:p w:rsidR="006B0F33" w:rsidRPr="003353CC" w:rsidRDefault="00C21AF6">
      <w:pPr>
        <w:pStyle w:val="Corpsdetexte"/>
        <w:ind w:left="1428"/>
        <w:jc w:val="both"/>
        <w:rPr>
          <w:b/>
          <w:sz w:val="24"/>
          <w:szCs w:val="24"/>
        </w:rPr>
      </w:pPr>
      <w:proofErr w:type="gramStart"/>
      <w:r w:rsidRPr="003353CC">
        <w:rPr>
          <w:b/>
          <w:sz w:val="24"/>
          <w:szCs w:val="24"/>
        </w:rPr>
        <w:t>a</w:t>
      </w:r>
      <w:proofErr w:type="gramEnd"/>
      <w:r w:rsidRPr="003353CC">
        <w:rPr>
          <w:b/>
          <w:sz w:val="24"/>
          <w:szCs w:val="24"/>
        </w:rPr>
        <w:t>/ Les subventions :</w:t>
      </w:r>
    </w:p>
    <w:p w:rsidR="006B0F33" w:rsidRDefault="00CF4379" w:rsidP="00D10ED7">
      <w:pPr>
        <w:pStyle w:val="Corpsdetexte"/>
        <w:numPr>
          <w:ilvl w:val="0"/>
          <w:numId w:val="12"/>
        </w:numPr>
        <w:jc w:val="both"/>
        <w:rPr>
          <w:sz w:val="24"/>
          <w:szCs w:val="24"/>
        </w:rPr>
      </w:pPr>
      <w:r w:rsidRPr="003353CC">
        <w:rPr>
          <w:sz w:val="24"/>
          <w:szCs w:val="24"/>
        </w:rPr>
        <w:t xml:space="preserve">- </w:t>
      </w:r>
      <w:r w:rsidR="00C21AF6" w:rsidRPr="003353CC">
        <w:rPr>
          <w:sz w:val="24"/>
          <w:szCs w:val="24"/>
        </w:rPr>
        <w:t>18</w:t>
      </w:r>
      <w:r w:rsidRPr="003353CC">
        <w:rPr>
          <w:sz w:val="24"/>
          <w:szCs w:val="24"/>
        </w:rPr>
        <w:t>4</w:t>
      </w:r>
      <w:r w:rsidR="00C21AF6" w:rsidRPr="003353CC">
        <w:rPr>
          <w:sz w:val="24"/>
          <w:szCs w:val="24"/>
        </w:rPr>
        <w:t xml:space="preserve"> K€ de subventions : Les subventions versées enregistrent une </w:t>
      </w:r>
      <w:r w:rsidRPr="003353CC">
        <w:rPr>
          <w:sz w:val="24"/>
          <w:szCs w:val="24"/>
        </w:rPr>
        <w:t>baisse pour 2019 par rapport à 2018</w:t>
      </w:r>
      <w:r w:rsidR="00C21AF6" w:rsidRPr="003353CC">
        <w:rPr>
          <w:sz w:val="24"/>
          <w:szCs w:val="24"/>
        </w:rPr>
        <w:t xml:space="preserve"> </w:t>
      </w:r>
      <w:r w:rsidRPr="003353CC">
        <w:rPr>
          <w:sz w:val="24"/>
          <w:szCs w:val="24"/>
        </w:rPr>
        <w:t>(347 000 € au BP 2019 contre 531 000 € au BP 2018</w:t>
      </w:r>
      <w:r w:rsidR="00C21AF6" w:rsidRPr="003353CC">
        <w:rPr>
          <w:sz w:val="24"/>
          <w:szCs w:val="24"/>
        </w:rPr>
        <w:t xml:space="preserve">) </w:t>
      </w:r>
    </w:p>
    <w:p w:rsidR="005A0BA3" w:rsidRDefault="005A0BA3">
      <w:pPr>
        <w:spacing w:after="0" w:line="240" w:lineRule="auto"/>
        <w:rPr>
          <w:sz w:val="24"/>
          <w:szCs w:val="24"/>
        </w:rPr>
      </w:pPr>
      <w:r>
        <w:rPr>
          <w:sz w:val="24"/>
          <w:szCs w:val="24"/>
        </w:rPr>
        <w:br w:type="page"/>
      </w:r>
    </w:p>
    <w:p w:rsidR="005A0BA3" w:rsidRPr="003353CC" w:rsidRDefault="005A0BA3" w:rsidP="005A0BA3">
      <w:pPr>
        <w:pStyle w:val="Corpsdetexte"/>
        <w:ind w:left="2148"/>
        <w:jc w:val="both"/>
        <w:rPr>
          <w:sz w:val="24"/>
          <w:szCs w:val="24"/>
        </w:rPr>
      </w:pPr>
    </w:p>
    <w:p w:rsidR="006B0F33" w:rsidRPr="003353CC" w:rsidRDefault="00C21AF6">
      <w:pPr>
        <w:pStyle w:val="Corpsdetexte"/>
        <w:ind w:left="12" w:firstLine="708"/>
        <w:jc w:val="both"/>
        <w:rPr>
          <w:sz w:val="24"/>
          <w:szCs w:val="24"/>
        </w:rPr>
      </w:pPr>
      <w:r w:rsidRPr="003353CC">
        <w:rPr>
          <w:sz w:val="24"/>
          <w:szCs w:val="24"/>
        </w:rPr>
        <w:t xml:space="preserve">          </w:t>
      </w:r>
      <w:r w:rsidRPr="003353CC">
        <w:rPr>
          <w:sz w:val="24"/>
          <w:szCs w:val="24"/>
        </w:rPr>
        <w:tab/>
        <w:t xml:space="preserve"> Elles se répartissent de la manière suivante :</w:t>
      </w:r>
    </w:p>
    <w:p w:rsidR="006B0F33" w:rsidRPr="003353CC" w:rsidRDefault="00C21AF6" w:rsidP="00D10ED7">
      <w:pPr>
        <w:pStyle w:val="Paragraphedeliste"/>
        <w:numPr>
          <w:ilvl w:val="0"/>
          <w:numId w:val="6"/>
        </w:numPr>
        <w:jc w:val="both"/>
        <w:rPr>
          <w:sz w:val="24"/>
          <w:szCs w:val="24"/>
        </w:rPr>
      </w:pPr>
      <w:r w:rsidRPr="003353CC">
        <w:rPr>
          <w:i/>
          <w:sz w:val="24"/>
          <w:szCs w:val="24"/>
          <w:u w:val="single"/>
        </w:rPr>
        <w:t>CCAS</w:t>
      </w:r>
      <w:r w:rsidRPr="003353CC">
        <w:rPr>
          <w:sz w:val="24"/>
          <w:szCs w:val="24"/>
          <w:u w:val="single"/>
        </w:rPr>
        <w:t> </w:t>
      </w:r>
      <w:r w:rsidR="00CF4379" w:rsidRPr="003353CC">
        <w:rPr>
          <w:sz w:val="24"/>
          <w:szCs w:val="24"/>
        </w:rPr>
        <w:t>: - 204 K€ (102 000 € au BP 2019 contre 306 000 € au BP 2018). Cette baisse est liée à la reprise de l’excédent de la section d’investissement</w:t>
      </w:r>
      <w:r w:rsidRPr="003353CC">
        <w:rPr>
          <w:sz w:val="24"/>
          <w:szCs w:val="24"/>
        </w:rPr>
        <w:t xml:space="preserve"> </w:t>
      </w:r>
      <w:r w:rsidR="00C22986">
        <w:rPr>
          <w:sz w:val="24"/>
          <w:szCs w:val="24"/>
        </w:rPr>
        <w:t>en section de fonctionnement au</w:t>
      </w:r>
      <w:r w:rsidR="003353CC" w:rsidRPr="003353CC">
        <w:rPr>
          <w:sz w:val="24"/>
          <w:szCs w:val="24"/>
        </w:rPr>
        <w:t xml:space="preserve"> budget </w:t>
      </w:r>
      <w:r w:rsidR="00C22986">
        <w:rPr>
          <w:sz w:val="24"/>
          <w:szCs w:val="24"/>
        </w:rPr>
        <w:t xml:space="preserve">primitif 2019 </w:t>
      </w:r>
      <w:r w:rsidR="003353CC" w:rsidRPr="003353CC">
        <w:rPr>
          <w:sz w:val="24"/>
          <w:szCs w:val="24"/>
        </w:rPr>
        <w:t xml:space="preserve">du CCAS </w:t>
      </w:r>
    </w:p>
    <w:p w:rsidR="006B0F33" w:rsidRPr="003353CC" w:rsidRDefault="00C21AF6" w:rsidP="00D10ED7">
      <w:pPr>
        <w:pStyle w:val="Paragraphedeliste"/>
        <w:numPr>
          <w:ilvl w:val="0"/>
          <w:numId w:val="6"/>
        </w:numPr>
        <w:jc w:val="both"/>
        <w:rPr>
          <w:sz w:val="24"/>
          <w:szCs w:val="24"/>
        </w:rPr>
      </w:pPr>
      <w:r w:rsidRPr="003353CC">
        <w:rPr>
          <w:i/>
          <w:sz w:val="24"/>
          <w:szCs w:val="24"/>
          <w:u w:val="single"/>
        </w:rPr>
        <w:t>Associations</w:t>
      </w:r>
      <w:r w:rsidRPr="003353CC">
        <w:rPr>
          <w:sz w:val="24"/>
          <w:szCs w:val="24"/>
          <w:u w:val="single"/>
        </w:rPr>
        <w:t> </w:t>
      </w:r>
      <w:r w:rsidR="00E04D87">
        <w:rPr>
          <w:sz w:val="24"/>
          <w:szCs w:val="24"/>
        </w:rPr>
        <w:t xml:space="preserve">: </w:t>
      </w:r>
      <w:r w:rsidR="003353CC" w:rsidRPr="003353CC">
        <w:rPr>
          <w:sz w:val="24"/>
          <w:szCs w:val="24"/>
        </w:rPr>
        <w:t>+ 20</w:t>
      </w:r>
      <w:r w:rsidRPr="003353CC">
        <w:rPr>
          <w:sz w:val="24"/>
          <w:szCs w:val="24"/>
        </w:rPr>
        <w:t xml:space="preserve"> K€ </w:t>
      </w:r>
      <w:r w:rsidR="003353CC" w:rsidRPr="003353CC">
        <w:rPr>
          <w:sz w:val="24"/>
          <w:szCs w:val="24"/>
        </w:rPr>
        <w:t>(245 000 € au BP 2019 contre 225 000 € au BP 2018</w:t>
      </w:r>
      <w:r w:rsidRPr="003353CC">
        <w:rPr>
          <w:sz w:val="24"/>
          <w:szCs w:val="24"/>
        </w:rPr>
        <w:t>)</w:t>
      </w:r>
      <w:r w:rsidR="00CC0778">
        <w:rPr>
          <w:sz w:val="24"/>
          <w:szCs w:val="24"/>
        </w:rPr>
        <w:t>. Cette hau</w:t>
      </w:r>
      <w:r w:rsidR="005D5306">
        <w:rPr>
          <w:sz w:val="24"/>
          <w:szCs w:val="24"/>
        </w:rPr>
        <w:t>sse est liée au report sur 2019 du solde de la subvention 2018 pour l’Ecole de Musique.</w:t>
      </w:r>
    </w:p>
    <w:p w:rsidR="006B0F33" w:rsidRPr="007A47EB" w:rsidRDefault="006B0F33">
      <w:pPr>
        <w:pStyle w:val="Paragraphedeliste"/>
        <w:ind w:left="1776"/>
        <w:jc w:val="both"/>
        <w:rPr>
          <w:color w:val="FF0000"/>
          <w:sz w:val="24"/>
          <w:szCs w:val="24"/>
        </w:rPr>
      </w:pPr>
    </w:p>
    <w:p w:rsidR="006B0F33" w:rsidRPr="003353CC" w:rsidRDefault="00C21AF6">
      <w:pPr>
        <w:pStyle w:val="Paragraphedeliste"/>
        <w:ind w:left="1428"/>
        <w:rPr>
          <w:sz w:val="24"/>
          <w:szCs w:val="24"/>
        </w:rPr>
      </w:pPr>
      <w:proofErr w:type="gramStart"/>
      <w:r w:rsidRPr="003353CC">
        <w:rPr>
          <w:b/>
          <w:sz w:val="24"/>
          <w:szCs w:val="24"/>
        </w:rPr>
        <w:t>b</w:t>
      </w:r>
      <w:proofErr w:type="gramEnd"/>
      <w:r w:rsidRPr="003353CC">
        <w:rPr>
          <w:b/>
          <w:sz w:val="24"/>
          <w:szCs w:val="24"/>
        </w:rPr>
        <w:t>/</w:t>
      </w:r>
      <w:r w:rsidRPr="003353CC">
        <w:rPr>
          <w:sz w:val="24"/>
          <w:szCs w:val="24"/>
        </w:rPr>
        <w:t xml:space="preserve"> </w:t>
      </w:r>
      <w:r w:rsidRPr="003353CC">
        <w:rPr>
          <w:b/>
          <w:sz w:val="24"/>
          <w:szCs w:val="24"/>
        </w:rPr>
        <w:t>contingent incendie</w:t>
      </w:r>
      <w:r w:rsidRPr="003353CC">
        <w:rPr>
          <w:sz w:val="24"/>
          <w:szCs w:val="24"/>
        </w:rPr>
        <w:t> :</w:t>
      </w:r>
    </w:p>
    <w:p w:rsidR="006B0F33" w:rsidRPr="003353CC" w:rsidRDefault="006B0F33">
      <w:pPr>
        <w:pStyle w:val="Paragraphedeliste"/>
        <w:ind w:left="1428"/>
        <w:rPr>
          <w:sz w:val="24"/>
          <w:szCs w:val="24"/>
        </w:rPr>
      </w:pPr>
    </w:p>
    <w:p w:rsidR="002659D2" w:rsidRPr="005D5306" w:rsidRDefault="00C22986" w:rsidP="00D10ED7">
      <w:pPr>
        <w:pStyle w:val="Paragraphedeliste"/>
        <w:numPr>
          <w:ilvl w:val="0"/>
          <w:numId w:val="12"/>
        </w:numPr>
        <w:rPr>
          <w:color w:val="FF0000"/>
          <w:sz w:val="24"/>
          <w:szCs w:val="24"/>
        </w:rPr>
      </w:pPr>
      <w:r>
        <w:rPr>
          <w:sz w:val="24"/>
          <w:szCs w:val="24"/>
        </w:rPr>
        <w:t>+ 26</w:t>
      </w:r>
      <w:r w:rsidR="00C21AF6" w:rsidRPr="003353CC">
        <w:rPr>
          <w:sz w:val="24"/>
          <w:szCs w:val="24"/>
        </w:rPr>
        <w:t xml:space="preserve"> K€ de contribution au contingent incendie qui représente une charge i</w:t>
      </w:r>
      <w:r w:rsidR="003353CC" w:rsidRPr="003353CC">
        <w:rPr>
          <w:sz w:val="24"/>
          <w:szCs w:val="24"/>
        </w:rPr>
        <w:t xml:space="preserve">ncontournable (610 000 € en 2019 contre </w:t>
      </w:r>
      <w:r>
        <w:rPr>
          <w:sz w:val="24"/>
          <w:szCs w:val="24"/>
        </w:rPr>
        <w:t>5</w:t>
      </w:r>
      <w:r w:rsidR="003353CC" w:rsidRPr="003353CC">
        <w:rPr>
          <w:sz w:val="24"/>
          <w:szCs w:val="24"/>
        </w:rPr>
        <w:t>84 064 € en 2018</w:t>
      </w:r>
      <w:r w:rsidR="00C21AF6" w:rsidRPr="003353CC">
        <w:rPr>
          <w:sz w:val="24"/>
          <w:szCs w:val="24"/>
        </w:rPr>
        <w:t>)</w:t>
      </w:r>
    </w:p>
    <w:p w:rsidR="002659D2" w:rsidRPr="003353CC" w:rsidRDefault="002659D2" w:rsidP="002659D2">
      <w:pPr>
        <w:pStyle w:val="Paragraphedeliste"/>
        <w:ind w:left="2148"/>
        <w:rPr>
          <w:color w:val="FF0000"/>
          <w:sz w:val="24"/>
          <w:szCs w:val="24"/>
        </w:rPr>
      </w:pPr>
    </w:p>
    <w:p w:rsidR="003353CC" w:rsidRPr="003353CC" w:rsidRDefault="003353CC" w:rsidP="003353CC">
      <w:pPr>
        <w:pStyle w:val="Paragraphedeliste"/>
        <w:ind w:left="1428"/>
        <w:rPr>
          <w:sz w:val="24"/>
          <w:szCs w:val="24"/>
        </w:rPr>
      </w:pPr>
      <w:proofErr w:type="gramStart"/>
      <w:r>
        <w:rPr>
          <w:b/>
          <w:sz w:val="24"/>
          <w:szCs w:val="24"/>
        </w:rPr>
        <w:t>c</w:t>
      </w:r>
      <w:proofErr w:type="gramEnd"/>
      <w:r w:rsidRPr="003353CC">
        <w:rPr>
          <w:b/>
          <w:sz w:val="24"/>
          <w:szCs w:val="24"/>
        </w:rPr>
        <w:t>/</w:t>
      </w:r>
      <w:r w:rsidRPr="003353CC">
        <w:rPr>
          <w:sz w:val="24"/>
          <w:szCs w:val="24"/>
        </w:rPr>
        <w:t xml:space="preserve"> </w:t>
      </w:r>
      <w:r>
        <w:rPr>
          <w:b/>
          <w:sz w:val="24"/>
          <w:szCs w:val="24"/>
        </w:rPr>
        <w:t>admissions en non-valeur et créances éteintes</w:t>
      </w:r>
      <w:r w:rsidRPr="003353CC">
        <w:rPr>
          <w:sz w:val="24"/>
          <w:szCs w:val="24"/>
        </w:rPr>
        <w:t> :</w:t>
      </w:r>
    </w:p>
    <w:p w:rsidR="003353CC" w:rsidRPr="003353CC" w:rsidRDefault="003353CC" w:rsidP="003353CC">
      <w:pPr>
        <w:pStyle w:val="Paragraphedeliste"/>
        <w:ind w:left="1428"/>
        <w:rPr>
          <w:sz w:val="24"/>
          <w:szCs w:val="24"/>
        </w:rPr>
      </w:pPr>
    </w:p>
    <w:p w:rsidR="003353CC" w:rsidRPr="00460614" w:rsidRDefault="003353CC" w:rsidP="00D10ED7">
      <w:pPr>
        <w:pStyle w:val="Paragraphedeliste"/>
        <w:numPr>
          <w:ilvl w:val="0"/>
          <w:numId w:val="12"/>
        </w:numPr>
        <w:jc w:val="both"/>
        <w:rPr>
          <w:vanish/>
          <w:color w:val="FF0000"/>
          <w:sz w:val="24"/>
          <w:szCs w:val="24"/>
          <w:specVanish/>
        </w:rPr>
      </w:pPr>
      <w:r>
        <w:rPr>
          <w:sz w:val="24"/>
          <w:szCs w:val="24"/>
        </w:rPr>
        <w:t>+ 26</w:t>
      </w:r>
      <w:r w:rsidRPr="003353CC">
        <w:rPr>
          <w:sz w:val="24"/>
          <w:szCs w:val="24"/>
        </w:rPr>
        <w:t xml:space="preserve"> K€</w:t>
      </w:r>
      <w:r w:rsidR="00460614">
        <w:rPr>
          <w:sz w:val="24"/>
          <w:szCs w:val="24"/>
        </w:rPr>
        <w:t>, il s’agit d’une provision pour permettre de prendre en charge des créances irrécouvrables (surendettement, dépôt de bilan)</w:t>
      </w:r>
      <w:r w:rsidR="00801DCE">
        <w:rPr>
          <w:sz w:val="24"/>
          <w:szCs w:val="24"/>
        </w:rPr>
        <w:t xml:space="preserve"> qui seront régularisées en 2019</w:t>
      </w:r>
      <w:r w:rsidRPr="003353CC">
        <w:rPr>
          <w:sz w:val="24"/>
          <w:szCs w:val="24"/>
        </w:rPr>
        <w:t xml:space="preserve"> </w:t>
      </w:r>
      <w:r>
        <w:rPr>
          <w:sz w:val="24"/>
          <w:szCs w:val="24"/>
        </w:rPr>
        <w:t>(36</w:t>
      </w:r>
      <w:r w:rsidR="00460614">
        <w:rPr>
          <w:sz w:val="24"/>
          <w:szCs w:val="24"/>
        </w:rPr>
        <w:t> </w:t>
      </w:r>
      <w:r>
        <w:rPr>
          <w:sz w:val="24"/>
          <w:szCs w:val="24"/>
        </w:rPr>
        <w:t>000</w:t>
      </w:r>
      <w:r w:rsidRPr="003353CC">
        <w:rPr>
          <w:sz w:val="24"/>
          <w:szCs w:val="24"/>
        </w:rPr>
        <w:t>€ en 2019</w:t>
      </w:r>
      <w:r>
        <w:rPr>
          <w:sz w:val="24"/>
          <w:szCs w:val="24"/>
        </w:rPr>
        <w:t xml:space="preserve"> contre 10 000</w:t>
      </w:r>
      <w:r w:rsidRPr="003353CC">
        <w:rPr>
          <w:sz w:val="24"/>
          <w:szCs w:val="24"/>
        </w:rPr>
        <w:t xml:space="preserve"> € en 2018)</w:t>
      </w:r>
    </w:p>
    <w:p w:rsidR="00460614" w:rsidRDefault="00801DCE" w:rsidP="005A0BA3">
      <w:pPr>
        <w:pStyle w:val="Paragraphedeliste"/>
        <w:ind w:left="2148"/>
        <w:jc w:val="both"/>
        <w:rPr>
          <w:sz w:val="24"/>
          <w:szCs w:val="24"/>
        </w:rPr>
      </w:pPr>
      <w:r>
        <w:rPr>
          <w:sz w:val="24"/>
          <w:szCs w:val="24"/>
        </w:rPr>
        <w:t>.</w:t>
      </w:r>
    </w:p>
    <w:p w:rsidR="005A0BA3" w:rsidRDefault="005A0BA3" w:rsidP="005A0BA3">
      <w:pPr>
        <w:pStyle w:val="Paragraphedeliste"/>
        <w:ind w:left="2148"/>
        <w:jc w:val="both"/>
        <w:rPr>
          <w:sz w:val="24"/>
          <w:szCs w:val="24"/>
        </w:rPr>
      </w:pPr>
    </w:p>
    <w:p w:rsidR="005A0BA3" w:rsidRPr="005A0BA3" w:rsidRDefault="005A0BA3" w:rsidP="005A0BA3">
      <w:pPr>
        <w:pStyle w:val="Paragraphedeliste"/>
        <w:ind w:left="2148"/>
        <w:jc w:val="both"/>
        <w:rPr>
          <w:sz w:val="24"/>
          <w:szCs w:val="24"/>
        </w:rPr>
      </w:pPr>
    </w:p>
    <w:p w:rsidR="006B0F33" w:rsidRPr="002659D2" w:rsidRDefault="00460614" w:rsidP="00460614">
      <w:pPr>
        <w:ind w:left="1416"/>
        <w:rPr>
          <w:vanish/>
          <w:sz w:val="24"/>
          <w:szCs w:val="24"/>
          <w:specVanish/>
        </w:rPr>
      </w:pPr>
      <w:r w:rsidRPr="002659D2">
        <w:rPr>
          <w:sz w:val="24"/>
          <w:szCs w:val="24"/>
        </w:rPr>
        <w:t xml:space="preserve"> </w:t>
      </w:r>
    </w:p>
    <w:p w:rsidR="006B0F33" w:rsidRPr="002659D2" w:rsidRDefault="00460614">
      <w:pPr>
        <w:pStyle w:val="Titre6"/>
        <w:ind w:left="1416"/>
        <w:rPr>
          <w:rFonts w:ascii="Calibri" w:hAnsi="Calibri"/>
          <w:color w:val="auto"/>
          <w:sz w:val="28"/>
          <w:szCs w:val="28"/>
        </w:rPr>
      </w:pPr>
      <w:r w:rsidRPr="002659D2">
        <w:rPr>
          <w:rFonts w:ascii="Calibri" w:hAnsi="Calibri"/>
          <w:color w:val="auto"/>
          <w:sz w:val="28"/>
          <w:szCs w:val="28"/>
        </w:rPr>
        <w:t xml:space="preserve"> </w:t>
      </w:r>
      <w:r w:rsidR="00C21AF6" w:rsidRPr="002659D2">
        <w:rPr>
          <w:rFonts w:ascii="Calibri" w:hAnsi="Calibri"/>
          <w:color w:val="auto"/>
          <w:sz w:val="28"/>
          <w:szCs w:val="28"/>
        </w:rPr>
        <w:t>D/ Les charges financières :</w:t>
      </w:r>
    </w:p>
    <w:p w:rsidR="006B0F33" w:rsidRDefault="006B0F33"/>
    <w:p w:rsidR="006B0F33" w:rsidRDefault="00C21AF6" w:rsidP="004C4789">
      <w:pPr>
        <w:jc w:val="both"/>
        <w:rPr>
          <w:sz w:val="24"/>
          <w:szCs w:val="24"/>
        </w:rPr>
      </w:pPr>
      <w:r>
        <w:rPr>
          <w:sz w:val="24"/>
          <w:szCs w:val="24"/>
        </w:rPr>
        <w:t>Les ch</w:t>
      </w:r>
      <w:r w:rsidR="006F6A43">
        <w:rPr>
          <w:sz w:val="24"/>
          <w:szCs w:val="24"/>
        </w:rPr>
        <w:t>a</w:t>
      </w:r>
      <w:r w:rsidR="00460614">
        <w:rPr>
          <w:sz w:val="24"/>
          <w:szCs w:val="24"/>
        </w:rPr>
        <w:t>rges financières s’élèvent à 166</w:t>
      </w:r>
      <w:r w:rsidR="006F6A43">
        <w:rPr>
          <w:sz w:val="24"/>
          <w:szCs w:val="24"/>
        </w:rPr>
        <w:t xml:space="preserve"> 000 € pour 2019 contre 165 000 € au budget pr</w:t>
      </w:r>
      <w:r w:rsidR="00460614">
        <w:rPr>
          <w:sz w:val="24"/>
          <w:szCs w:val="24"/>
        </w:rPr>
        <w:t xml:space="preserve">imitif 2018 soit une hausse de 1 K€ (+ </w:t>
      </w:r>
      <w:r w:rsidR="00F33EA2">
        <w:rPr>
          <w:sz w:val="24"/>
          <w:szCs w:val="24"/>
        </w:rPr>
        <w:t>0.</w:t>
      </w:r>
      <w:r w:rsidR="00460614">
        <w:rPr>
          <w:sz w:val="24"/>
          <w:szCs w:val="24"/>
        </w:rPr>
        <w:t>6</w:t>
      </w:r>
      <w:r w:rsidR="00801DCE">
        <w:rPr>
          <w:sz w:val="24"/>
          <w:szCs w:val="24"/>
        </w:rPr>
        <w:t>1</w:t>
      </w:r>
      <w:r>
        <w:rPr>
          <w:sz w:val="24"/>
          <w:szCs w:val="24"/>
        </w:rPr>
        <w:t xml:space="preserve"> %).</w:t>
      </w:r>
    </w:p>
    <w:p w:rsidR="006B0F33" w:rsidRDefault="00C21AF6" w:rsidP="004C4789">
      <w:pPr>
        <w:pStyle w:val="Corpsdetexte"/>
        <w:jc w:val="both"/>
        <w:rPr>
          <w:sz w:val="24"/>
          <w:szCs w:val="24"/>
        </w:rPr>
      </w:pPr>
      <w:r>
        <w:rPr>
          <w:sz w:val="24"/>
          <w:szCs w:val="24"/>
        </w:rPr>
        <w:t>Ce poste de dépenses concerne les intérêts de la dette communale.</w:t>
      </w:r>
    </w:p>
    <w:p w:rsidR="006B0F33" w:rsidRDefault="00C21AF6" w:rsidP="004C4789">
      <w:pPr>
        <w:pStyle w:val="Corpsdetexte"/>
        <w:jc w:val="both"/>
        <w:rPr>
          <w:sz w:val="24"/>
          <w:szCs w:val="24"/>
        </w:rPr>
      </w:pPr>
      <w:r>
        <w:rPr>
          <w:sz w:val="24"/>
          <w:szCs w:val="24"/>
        </w:rPr>
        <w:t>Ce poste est stable par</w:t>
      </w:r>
      <w:r w:rsidR="00460614">
        <w:rPr>
          <w:sz w:val="24"/>
          <w:szCs w:val="24"/>
        </w:rPr>
        <w:t xml:space="preserve"> rapport au budget primitif 2018</w:t>
      </w:r>
      <w:r>
        <w:rPr>
          <w:sz w:val="24"/>
          <w:szCs w:val="24"/>
        </w:rPr>
        <w:t>, la commune ne prévoyant pas la contractualisation d’un nouvel emprunt en 201</w:t>
      </w:r>
      <w:r w:rsidR="006F6A43">
        <w:rPr>
          <w:sz w:val="24"/>
          <w:szCs w:val="24"/>
        </w:rPr>
        <w:t>9</w:t>
      </w:r>
      <w:r>
        <w:rPr>
          <w:sz w:val="24"/>
          <w:szCs w:val="24"/>
        </w:rPr>
        <w:t>.</w:t>
      </w:r>
    </w:p>
    <w:p w:rsidR="005A0BA3" w:rsidRDefault="005A0BA3">
      <w:pPr>
        <w:spacing w:after="0" w:line="240" w:lineRule="auto"/>
        <w:rPr>
          <w:sz w:val="24"/>
          <w:szCs w:val="24"/>
        </w:rPr>
      </w:pPr>
      <w:r>
        <w:rPr>
          <w:sz w:val="24"/>
          <w:szCs w:val="24"/>
        </w:rPr>
        <w:br w:type="page"/>
      </w:r>
    </w:p>
    <w:p w:rsidR="006B0F33" w:rsidRDefault="006B0F33">
      <w:pPr>
        <w:pStyle w:val="Corpsdetexte"/>
        <w:rPr>
          <w:sz w:val="24"/>
          <w:szCs w:val="24"/>
        </w:rPr>
      </w:pPr>
    </w:p>
    <w:p w:rsidR="006B0F33" w:rsidRDefault="00C21AF6">
      <w:pPr>
        <w:pStyle w:val="Corpsdetexte"/>
        <w:ind w:left="708" w:firstLine="708"/>
        <w:rPr>
          <w:sz w:val="28"/>
          <w:szCs w:val="28"/>
        </w:rPr>
      </w:pPr>
      <w:r w:rsidRPr="002659D2">
        <w:rPr>
          <w:sz w:val="28"/>
          <w:szCs w:val="28"/>
        </w:rPr>
        <w:t>E/ Atténuation de produits </w:t>
      </w:r>
      <w:r w:rsidR="005D5306">
        <w:rPr>
          <w:sz w:val="28"/>
          <w:szCs w:val="28"/>
        </w:rPr>
        <w:t xml:space="preserve">(FPIC) </w:t>
      </w:r>
      <w:r w:rsidRPr="002659D2">
        <w:rPr>
          <w:sz w:val="28"/>
          <w:szCs w:val="28"/>
        </w:rPr>
        <w:t>:</w:t>
      </w:r>
    </w:p>
    <w:p w:rsidR="002659D2" w:rsidRPr="002659D2" w:rsidRDefault="002659D2">
      <w:pPr>
        <w:pStyle w:val="Corpsdetexte"/>
        <w:ind w:left="708" w:firstLine="708"/>
        <w:rPr>
          <w:sz w:val="24"/>
          <w:szCs w:val="24"/>
        </w:rPr>
      </w:pPr>
    </w:p>
    <w:p w:rsidR="006B0F33" w:rsidRDefault="00C21AF6">
      <w:pPr>
        <w:pStyle w:val="Corpsdetexte"/>
        <w:rPr>
          <w:sz w:val="24"/>
          <w:szCs w:val="24"/>
        </w:rPr>
      </w:pPr>
      <w:r>
        <w:rPr>
          <w:sz w:val="24"/>
          <w:szCs w:val="24"/>
        </w:rPr>
        <w:t xml:space="preserve">Ce poste s’élève à </w:t>
      </w:r>
      <w:r w:rsidR="006F6A43">
        <w:rPr>
          <w:sz w:val="24"/>
          <w:szCs w:val="24"/>
        </w:rPr>
        <w:t>700 000 € pour 2019 contre 679 262 € au budget primitif 2018</w:t>
      </w:r>
      <w:r>
        <w:rPr>
          <w:sz w:val="24"/>
          <w:szCs w:val="24"/>
        </w:rPr>
        <w:t xml:space="preserve"> soit une augmentati</w:t>
      </w:r>
      <w:r w:rsidR="007D7816">
        <w:rPr>
          <w:sz w:val="24"/>
          <w:szCs w:val="24"/>
        </w:rPr>
        <w:t>on de 21 K€ (+ 3</w:t>
      </w:r>
      <w:r w:rsidR="00801DCE">
        <w:rPr>
          <w:sz w:val="24"/>
          <w:szCs w:val="24"/>
        </w:rPr>
        <w:t>.05</w:t>
      </w:r>
      <w:r>
        <w:rPr>
          <w:sz w:val="24"/>
          <w:szCs w:val="24"/>
        </w:rPr>
        <w:t xml:space="preserve"> %).</w:t>
      </w:r>
    </w:p>
    <w:p w:rsidR="005D5306" w:rsidRDefault="007D7816">
      <w:pPr>
        <w:pStyle w:val="Corpsdetexte"/>
        <w:jc w:val="both"/>
        <w:rPr>
          <w:sz w:val="24"/>
          <w:szCs w:val="24"/>
        </w:rPr>
      </w:pPr>
      <w:r>
        <w:rPr>
          <w:sz w:val="24"/>
          <w:szCs w:val="24"/>
        </w:rPr>
        <w:t xml:space="preserve">Malgré une stabilité de l’enveloppe nationale, l’Etat </w:t>
      </w:r>
      <w:r w:rsidR="00D10ED7">
        <w:rPr>
          <w:sz w:val="24"/>
          <w:szCs w:val="24"/>
        </w:rPr>
        <w:t>accentue la péréquation horizontale sur les communes au profit de</w:t>
      </w:r>
      <w:r w:rsidR="005A0BA3">
        <w:rPr>
          <w:sz w:val="24"/>
          <w:szCs w:val="24"/>
        </w:rPr>
        <w:t>s c</w:t>
      </w:r>
      <w:r w:rsidR="00392C4F">
        <w:rPr>
          <w:sz w:val="24"/>
          <w:szCs w:val="24"/>
        </w:rPr>
        <w:t>ommunautés d’agglomération, ce qui a pour conséquenc</w:t>
      </w:r>
      <w:r w:rsidR="00733492">
        <w:rPr>
          <w:sz w:val="24"/>
          <w:szCs w:val="24"/>
        </w:rPr>
        <w:t>e d’augmenter le prélèvement</w:t>
      </w:r>
      <w:r w:rsidR="005A0BA3">
        <w:rPr>
          <w:sz w:val="24"/>
          <w:szCs w:val="24"/>
        </w:rPr>
        <w:t xml:space="preserve"> au titre du FPIC pour les communes et de diminuer celui</w:t>
      </w:r>
      <w:r w:rsidR="00392C4F">
        <w:rPr>
          <w:sz w:val="24"/>
          <w:szCs w:val="24"/>
        </w:rPr>
        <w:t xml:space="preserve"> des EPCI.</w:t>
      </w:r>
    </w:p>
    <w:p w:rsidR="005A0BA3" w:rsidRDefault="005A0BA3">
      <w:pPr>
        <w:pStyle w:val="Corpsdetexte"/>
        <w:jc w:val="both"/>
        <w:rPr>
          <w:sz w:val="24"/>
          <w:szCs w:val="24"/>
        </w:rPr>
      </w:pPr>
      <w:r>
        <w:rPr>
          <w:sz w:val="24"/>
          <w:szCs w:val="24"/>
        </w:rPr>
        <w:t>Ainsi en 2018, le prélèvement au titre du FPIC pour la Communauté d’Agglomération de Versailles Grand Parc a diminué de 956 K€ alors m</w:t>
      </w:r>
      <w:r w:rsidR="00733492">
        <w:rPr>
          <w:sz w:val="24"/>
          <w:szCs w:val="24"/>
        </w:rPr>
        <w:t>ême que celui</w:t>
      </w:r>
      <w:r>
        <w:rPr>
          <w:sz w:val="24"/>
          <w:szCs w:val="24"/>
        </w:rPr>
        <w:t xml:space="preserve"> des communes membres augmentait de 784 K€.</w:t>
      </w:r>
    </w:p>
    <w:p w:rsidR="007D7816" w:rsidRDefault="005A0BA3">
      <w:pPr>
        <w:pStyle w:val="Corpsdetexte"/>
        <w:jc w:val="both"/>
        <w:rPr>
          <w:sz w:val="24"/>
          <w:szCs w:val="24"/>
        </w:rPr>
      </w:pPr>
      <w:r>
        <w:rPr>
          <w:sz w:val="24"/>
          <w:szCs w:val="24"/>
        </w:rPr>
        <w:t xml:space="preserve">Cependant, </w:t>
      </w:r>
      <w:r w:rsidR="00392C4F">
        <w:rPr>
          <w:sz w:val="24"/>
          <w:szCs w:val="24"/>
        </w:rPr>
        <w:t>l</w:t>
      </w:r>
      <w:r w:rsidR="007D7816">
        <w:rPr>
          <w:sz w:val="24"/>
          <w:szCs w:val="24"/>
        </w:rPr>
        <w:t xml:space="preserve">a Communauté d’Agglomération </w:t>
      </w:r>
      <w:r w:rsidR="00D10ED7">
        <w:rPr>
          <w:sz w:val="24"/>
          <w:szCs w:val="24"/>
        </w:rPr>
        <w:t>de Versai</w:t>
      </w:r>
      <w:r w:rsidR="0033738F">
        <w:rPr>
          <w:sz w:val="24"/>
          <w:szCs w:val="24"/>
        </w:rPr>
        <w:t>lles Grand Parc ne joue</w:t>
      </w:r>
      <w:r w:rsidR="00D10ED7">
        <w:rPr>
          <w:sz w:val="24"/>
          <w:szCs w:val="24"/>
        </w:rPr>
        <w:t xml:space="preserve"> pas son rôle de solidarité entre les </w:t>
      </w:r>
      <w:proofErr w:type="gramStart"/>
      <w:r w:rsidR="00D10ED7">
        <w:rPr>
          <w:sz w:val="24"/>
          <w:szCs w:val="24"/>
        </w:rPr>
        <w:t>communes</w:t>
      </w:r>
      <w:proofErr w:type="gramEnd"/>
      <w:r w:rsidR="00D10ED7">
        <w:rPr>
          <w:sz w:val="24"/>
          <w:szCs w:val="24"/>
        </w:rPr>
        <w:t xml:space="preserve"> membres en ne </w:t>
      </w:r>
      <w:r w:rsidR="00392C4F">
        <w:rPr>
          <w:sz w:val="24"/>
          <w:szCs w:val="24"/>
        </w:rPr>
        <w:t>leur faisant pas bénéficier de l</w:t>
      </w:r>
      <w:r w:rsidR="00D10ED7">
        <w:rPr>
          <w:sz w:val="24"/>
          <w:szCs w:val="24"/>
        </w:rPr>
        <w:t xml:space="preserve">a baisse </w:t>
      </w:r>
      <w:r w:rsidR="00392C4F">
        <w:rPr>
          <w:sz w:val="24"/>
          <w:szCs w:val="24"/>
        </w:rPr>
        <w:t xml:space="preserve">de son prélèvement au titre </w:t>
      </w:r>
      <w:r w:rsidR="00D10ED7">
        <w:rPr>
          <w:sz w:val="24"/>
          <w:szCs w:val="24"/>
        </w:rPr>
        <w:t>du FPIC.</w:t>
      </w:r>
    </w:p>
    <w:p w:rsidR="006B0F33" w:rsidRDefault="00C21AF6">
      <w:pPr>
        <w:rPr>
          <w:sz w:val="24"/>
          <w:szCs w:val="24"/>
        </w:rPr>
      </w:pPr>
      <w:r>
        <w:rPr>
          <w:sz w:val="24"/>
          <w:szCs w:val="24"/>
        </w:rPr>
        <w:br w:type="page"/>
      </w:r>
    </w:p>
    <w:p w:rsidR="006B0F33" w:rsidRDefault="00C21AF6">
      <w:pPr>
        <w:pStyle w:val="Corpsdetexte"/>
        <w:rPr>
          <w:b/>
          <w:sz w:val="28"/>
          <w:szCs w:val="28"/>
        </w:rPr>
      </w:pPr>
      <w:r>
        <w:rPr>
          <w:b/>
          <w:sz w:val="28"/>
          <w:szCs w:val="28"/>
        </w:rPr>
        <w:t>2/ Les recettes de fonctionnement </w:t>
      </w:r>
    </w:p>
    <w:p w:rsidR="006B0F33" w:rsidRDefault="007D7816">
      <w:pPr>
        <w:pStyle w:val="Corpsdetexte"/>
        <w:jc w:val="both"/>
        <w:rPr>
          <w:sz w:val="24"/>
          <w:szCs w:val="24"/>
        </w:rPr>
      </w:pPr>
      <w:r>
        <w:rPr>
          <w:sz w:val="24"/>
          <w:szCs w:val="24"/>
        </w:rPr>
        <w:t xml:space="preserve">Les recettes </w:t>
      </w:r>
      <w:r w:rsidR="009C71E8">
        <w:rPr>
          <w:sz w:val="24"/>
          <w:szCs w:val="24"/>
        </w:rPr>
        <w:t xml:space="preserve">de fonctionnement </w:t>
      </w:r>
      <w:r>
        <w:rPr>
          <w:sz w:val="24"/>
          <w:szCs w:val="24"/>
        </w:rPr>
        <w:t>s’élèvent à 23 698 185 € en 2019 contre 24 188 000 € en 2018</w:t>
      </w:r>
      <w:r w:rsidR="00C21AF6">
        <w:rPr>
          <w:sz w:val="24"/>
          <w:szCs w:val="24"/>
        </w:rPr>
        <w:t xml:space="preserve"> soit </w:t>
      </w:r>
      <w:r>
        <w:rPr>
          <w:sz w:val="24"/>
          <w:szCs w:val="24"/>
        </w:rPr>
        <w:t xml:space="preserve">une baisse de </w:t>
      </w:r>
      <w:r w:rsidR="00392C4F">
        <w:rPr>
          <w:sz w:val="24"/>
          <w:szCs w:val="24"/>
        </w:rPr>
        <w:t>2.02</w:t>
      </w:r>
      <w:r w:rsidR="00C21AF6">
        <w:rPr>
          <w:sz w:val="24"/>
          <w:szCs w:val="24"/>
        </w:rPr>
        <w:t xml:space="preserve"> %.</w:t>
      </w:r>
    </w:p>
    <w:p w:rsidR="009C71E8" w:rsidRDefault="000A6D0D">
      <w:pPr>
        <w:pStyle w:val="Corpsdetexte"/>
        <w:jc w:val="both"/>
        <w:rPr>
          <w:sz w:val="24"/>
          <w:szCs w:val="24"/>
        </w:rPr>
      </w:pPr>
      <w:r>
        <w:rPr>
          <w:sz w:val="24"/>
          <w:szCs w:val="24"/>
        </w:rPr>
        <w:t>Cette baisse s’explique par :</w:t>
      </w:r>
    </w:p>
    <w:p w:rsidR="000A6D0D" w:rsidRDefault="000A6D0D" w:rsidP="009C71E8">
      <w:pPr>
        <w:pStyle w:val="Corpsdetexte"/>
        <w:numPr>
          <w:ilvl w:val="0"/>
          <w:numId w:val="15"/>
        </w:numPr>
        <w:jc w:val="both"/>
        <w:rPr>
          <w:sz w:val="24"/>
          <w:szCs w:val="24"/>
        </w:rPr>
      </w:pPr>
      <w:r>
        <w:rPr>
          <w:sz w:val="24"/>
          <w:szCs w:val="24"/>
        </w:rPr>
        <w:t xml:space="preserve">Une nouvelle diminution des concours financiers de l’Etat </w:t>
      </w:r>
    </w:p>
    <w:p w:rsidR="00392C4F" w:rsidRPr="00392C4F" w:rsidRDefault="00392C4F" w:rsidP="00392C4F">
      <w:pPr>
        <w:pStyle w:val="Corpsdetexte"/>
        <w:numPr>
          <w:ilvl w:val="0"/>
          <w:numId w:val="15"/>
        </w:numPr>
        <w:jc w:val="both"/>
        <w:rPr>
          <w:sz w:val="24"/>
          <w:szCs w:val="24"/>
        </w:rPr>
      </w:pPr>
      <w:r>
        <w:rPr>
          <w:sz w:val="24"/>
          <w:szCs w:val="24"/>
        </w:rPr>
        <w:t xml:space="preserve">Le </w:t>
      </w:r>
      <w:r w:rsidRPr="008955F5">
        <w:rPr>
          <w:sz w:val="24"/>
          <w:szCs w:val="24"/>
        </w:rPr>
        <w:t xml:space="preserve">renouvellement en 2018 du contrat </w:t>
      </w:r>
      <w:r>
        <w:rPr>
          <w:sz w:val="24"/>
          <w:szCs w:val="24"/>
        </w:rPr>
        <w:t xml:space="preserve">de délégation de service public </w:t>
      </w:r>
      <w:r w:rsidRPr="008955F5">
        <w:rPr>
          <w:sz w:val="24"/>
          <w:szCs w:val="24"/>
        </w:rPr>
        <w:t>pour la gestion du centre nautique en contrat d’affermage</w:t>
      </w:r>
      <w:r>
        <w:rPr>
          <w:sz w:val="24"/>
          <w:szCs w:val="24"/>
        </w:rPr>
        <w:t>. Ce mode de gestion ne prévoit pas d’inscription de recettes au budget de la commune.</w:t>
      </w:r>
      <w:r w:rsidRPr="008955F5">
        <w:rPr>
          <w:sz w:val="24"/>
          <w:szCs w:val="24"/>
        </w:rPr>
        <w:t xml:space="preserve"> </w:t>
      </w:r>
    </w:p>
    <w:p w:rsidR="009C71E8" w:rsidRDefault="009C71E8">
      <w:pPr>
        <w:pStyle w:val="Corpsdetexte"/>
        <w:jc w:val="both"/>
        <w:rPr>
          <w:sz w:val="24"/>
          <w:szCs w:val="24"/>
        </w:rPr>
      </w:pPr>
    </w:p>
    <w:p w:rsidR="00983939" w:rsidRDefault="00983939">
      <w:pPr>
        <w:pStyle w:val="Corpsdetexte"/>
        <w:jc w:val="both"/>
        <w:rPr>
          <w:sz w:val="24"/>
          <w:szCs w:val="24"/>
        </w:rPr>
      </w:pPr>
    </w:p>
    <w:tbl>
      <w:tblPr>
        <w:tblW w:w="9454" w:type="dxa"/>
        <w:tblCellMar>
          <w:left w:w="70" w:type="dxa"/>
          <w:right w:w="70" w:type="dxa"/>
        </w:tblCellMar>
        <w:tblLook w:val="04A0" w:firstRow="1" w:lastRow="0" w:firstColumn="1" w:lastColumn="0" w:noHBand="0" w:noVBand="1"/>
      </w:tblPr>
      <w:tblGrid>
        <w:gridCol w:w="1824"/>
        <w:gridCol w:w="3436"/>
        <w:gridCol w:w="2097"/>
        <w:gridCol w:w="2097"/>
      </w:tblGrid>
      <w:tr w:rsidR="00983939" w:rsidRPr="00983939" w:rsidTr="00983939">
        <w:trPr>
          <w:trHeight w:val="357"/>
        </w:trPr>
        <w:tc>
          <w:tcPr>
            <w:tcW w:w="1824"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rsidR="00983939" w:rsidRPr="00983939" w:rsidRDefault="00983939" w:rsidP="00983939">
            <w:pPr>
              <w:spacing w:after="0" w:line="240" w:lineRule="auto"/>
              <w:jc w:val="center"/>
              <w:rPr>
                <w:rFonts w:eastAsia="Times New Roman"/>
                <w:b/>
                <w:bCs/>
                <w:color w:val="FFFFFF"/>
                <w:sz w:val="24"/>
                <w:szCs w:val="24"/>
                <w:lang w:eastAsia="fr-FR"/>
              </w:rPr>
            </w:pPr>
            <w:r w:rsidRPr="00983939">
              <w:rPr>
                <w:rFonts w:eastAsia="Times New Roman"/>
                <w:b/>
                <w:bCs/>
                <w:color w:val="FFFFFF"/>
                <w:sz w:val="24"/>
                <w:szCs w:val="24"/>
                <w:lang w:eastAsia="fr-FR"/>
              </w:rPr>
              <w:t> </w:t>
            </w:r>
          </w:p>
        </w:tc>
        <w:tc>
          <w:tcPr>
            <w:tcW w:w="3435" w:type="dxa"/>
            <w:tcBorders>
              <w:top w:val="single" w:sz="4" w:space="0" w:color="auto"/>
              <w:left w:val="nil"/>
              <w:bottom w:val="single" w:sz="4" w:space="0" w:color="auto"/>
              <w:right w:val="single" w:sz="4" w:space="0" w:color="auto"/>
            </w:tcBorders>
            <w:shd w:val="clear" w:color="000000" w:fill="2F75B5"/>
            <w:noWrap/>
            <w:vAlign w:val="bottom"/>
            <w:hideMark/>
          </w:tcPr>
          <w:p w:rsidR="00983939" w:rsidRPr="00983939" w:rsidRDefault="00983939" w:rsidP="00983939">
            <w:pPr>
              <w:spacing w:after="0" w:line="240" w:lineRule="auto"/>
              <w:jc w:val="center"/>
              <w:rPr>
                <w:rFonts w:eastAsia="Times New Roman"/>
                <w:b/>
                <w:bCs/>
                <w:color w:val="FFFFFF"/>
                <w:sz w:val="24"/>
                <w:szCs w:val="24"/>
                <w:lang w:eastAsia="fr-FR"/>
              </w:rPr>
            </w:pPr>
            <w:r w:rsidRPr="00983939">
              <w:rPr>
                <w:rFonts w:eastAsia="Times New Roman"/>
                <w:b/>
                <w:bCs/>
                <w:color w:val="FFFFFF"/>
                <w:sz w:val="24"/>
                <w:szCs w:val="24"/>
                <w:lang w:eastAsia="fr-FR"/>
              </w:rPr>
              <w:t> </w:t>
            </w:r>
          </w:p>
        </w:tc>
        <w:tc>
          <w:tcPr>
            <w:tcW w:w="2097" w:type="dxa"/>
            <w:tcBorders>
              <w:top w:val="single" w:sz="4" w:space="0" w:color="auto"/>
              <w:left w:val="nil"/>
              <w:bottom w:val="single" w:sz="4" w:space="0" w:color="auto"/>
              <w:right w:val="single" w:sz="4" w:space="0" w:color="auto"/>
            </w:tcBorders>
            <w:shd w:val="clear" w:color="000000" w:fill="2F75B5"/>
            <w:noWrap/>
            <w:vAlign w:val="bottom"/>
            <w:hideMark/>
          </w:tcPr>
          <w:p w:rsidR="00983939" w:rsidRPr="00983939" w:rsidRDefault="00983939" w:rsidP="00983939">
            <w:pPr>
              <w:spacing w:after="0" w:line="240" w:lineRule="auto"/>
              <w:jc w:val="center"/>
              <w:rPr>
                <w:rFonts w:eastAsia="Times New Roman"/>
                <w:b/>
                <w:bCs/>
                <w:color w:val="FFFFFF"/>
                <w:sz w:val="24"/>
                <w:szCs w:val="24"/>
                <w:lang w:eastAsia="fr-FR"/>
              </w:rPr>
            </w:pPr>
            <w:r w:rsidRPr="00983939">
              <w:rPr>
                <w:rFonts w:eastAsia="Times New Roman"/>
                <w:b/>
                <w:bCs/>
                <w:color w:val="FFFFFF"/>
                <w:sz w:val="24"/>
                <w:szCs w:val="24"/>
                <w:lang w:eastAsia="fr-FR"/>
              </w:rPr>
              <w:t>BP 2018</w:t>
            </w:r>
          </w:p>
        </w:tc>
        <w:tc>
          <w:tcPr>
            <w:tcW w:w="2097" w:type="dxa"/>
            <w:tcBorders>
              <w:top w:val="single" w:sz="4" w:space="0" w:color="auto"/>
              <w:left w:val="nil"/>
              <w:bottom w:val="single" w:sz="4" w:space="0" w:color="auto"/>
              <w:right w:val="single" w:sz="4" w:space="0" w:color="auto"/>
            </w:tcBorders>
            <w:shd w:val="clear" w:color="000000" w:fill="2F75B5"/>
            <w:noWrap/>
            <w:vAlign w:val="bottom"/>
            <w:hideMark/>
          </w:tcPr>
          <w:p w:rsidR="00983939" w:rsidRPr="00983939" w:rsidRDefault="00983939" w:rsidP="00983939">
            <w:pPr>
              <w:spacing w:after="0" w:line="240" w:lineRule="auto"/>
              <w:jc w:val="center"/>
              <w:rPr>
                <w:rFonts w:eastAsia="Times New Roman"/>
                <w:b/>
                <w:bCs/>
                <w:color w:val="FFFFFF"/>
                <w:sz w:val="24"/>
                <w:szCs w:val="24"/>
                <w:lang w:eastAsia="fr-FR"/>
              </w:rPr>
            </w:pPr>
            <w:r w:rsidRPr="00983939">
              <w:rPr>
                <w:rFonts w:eastAsia="Times New Roman"/>
                <w:b/>
                <w:bCs/>
                <w:color w:val="FFFFFF"/>
                <w:sz w:val="24"/>
                <w:szCs w:val="24"/>
                <w:lang w:eastAsia="fr-FR"/>
              </w:rPr>
              <w:t>BP</w:t>
            </w:r>
            <w:r>
              <w:rPr>
                <w:rFonts w:eastAsia="Times New Roman"/>
                <w:b/>
                <w:bCs/>
                <w:color w:val="FFFFFF"/>
                <w:sz w:val="24"/>
                <w:szCs w:val="24"/>
                <w:lang w:eastAsia="fr-FR"/>
              </w:rPr>
              <w:t xml:space="preserve"> </w:t>
            </w:r>
            <w:r w:rsidRPr="00983939">
              <w:rPr>
                <w:rFonts w:eastAsia="Times New Roman"/>
                <w:b/>
                <w:bCs/>
                <w:color w:val="FFFFFF"/>
                <w:sz w:val="24"/>
                <w:szCs w:val="24"/>
                <w:lang w:eastAsia="fr-FR"/>
              </w:rPr>
              <w:t>2019</w:t>
            </w:r>
          </w:p>
        </w:tc>
      </w:tr>
      <w:tr w:rsidR="00983939" w:rsidRPr="00983939" w:rsidTr="00983939">
        <w:trPr>
          <w:trHeight w:val="679"/>
        </w:trPr>
        <w:tc>
          <w:tcPr>
            <w:tcW w:w="1824" w:type="dxa"/>
            <w:tcBorders>
              <w:top w:val="nil"/>
              <w:left w:val="single" w:sz="4" w:space="0" w:color="auto"/>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64</w:t>
            </w:r>
          </w:p>
        </w:tc>
        <w:tc>
          <w:tcPr>
            <w:tcW w:w="3435" w:type="dxa"/>
            <w:tcBorders>
              <w:top w:val="nil"/>
              <w:left w:val="nil"/>
              <w:bottom w:val="single" w:sz="4" w:space="0" w:color="auto"/>
              <w:right w:val="single" w:sz="4" w:space="0" w:color="auto"/>
            </w:tcBorders>
            <w:shd w:val="clear" w:color="000000" w:fill="BDD7EE"/>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Atténuation de charges</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140 000.00</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120 000.00</w:t>
            </w:r>
          </w:p>
        </w:tc>
      </w:tr>
      <w:tr w:rsidR="00983939" w:rsidRPr="00983939" w:rsidTr="00983939">
        <w:trPr>
          <w:trHeight w:val="339"/>
        </w:trPr>
        <w:tc>
          <w:tcPr>
            <w:tcW w:w="1824" w:type="dxa"/>
            <w:tcBorders>
              <w:top w:val="nil"/>
              <w:left w:val="single" w:sz="4" w:space="0" w:color="auto"/>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70</w:t>
            </w:r>
          </w:p>
        </w:tc>
        <w:tc>
          <w:tcPr>
            <w:tcW w:w="3435"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Produit des services</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2 950 890.00</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2 359 650.00</w:t>
            </w:r>
          </w:p>
        </w:tc>
      </w:tr>
      <w:tr w:rsidR="00983939" w:rsidRPr="00983939" w:rsidTr="00983939">
        <w:trPr>
          <w:trHeight w:val="1360"/>
        </w:trPr>
        <w:tc>
          <w:tcPr>
            <w:tcW w:w="1824" w:type="dxa"/>
            <w:tcBorders>
              <w:top w:val="nil"/>
              <w:left w:val="single" w:sz="4" w:space="0" w:color="auto"/>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73</w:t>
            </w:r>
          </w:p>
        </w:tc>
        <w:tc>
          <w:tcPr>
            <w:tcW w:w="3435" w:type="dxa"/>
            <w:tcBorders>
              <w:top w:val="nil"/>
              <w:left w:val="nil"/>
              <w:bottom w:val="single" w:sz="4" w:space="0" w:color="auto"/>
              <w:right w:val="single" w:sz="4" w:space="0" w:color="auto"/>
            </w:tcBorders>
            <w:shd w:val="clear" w:color="000000" w:fill="DDEBF7"/>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Impôts et taxes, taxe sur l'électricité, contributions directes etc…</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14 948 560.00</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15 249 247.00</w:t>
            </w:r>
          </w:p>
        </w:tc>
      </w:tr>
      <w:tr w:rsidR="00983939" w:rsidRPr="00983939" w:rsidTr="00983939">
        <w:trPr>
          <w:trHeight w:val="679"/>
        </w:trPr>
        <w:tc>
          <w:tcPr>
            <w:tcW w:w="1824" w:type="dxa"/>
            <w:tcBorders>
              <w:top w:val="nil"/>
              <w:left w:val="single" w:sz="4" w:space="0" w:color="auto"/>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74</w:t>
            </w:r>
          </w:p>
        </w:tc>
        <w:tc>
          <w:tcPr>
            <w:tcW w:w="3435" w:type="dxa"/>
            <w:tcBorders>
              <w:top w:val="nil"/>
              <w:left w:val="nil"/>
              <w:bottom w:val="single" w:sz="4" w:space="0" w:color="auto"/>
              <w:right w:val="single" w:sz="4" w:space="0" w:color="auto"/>
            </w:tcBorders>
            <w:shd w:val="clear" w:color="000000" w:fill="BDD7EE"/>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Dotations, DSU, FSRIF, DSI etc.</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5 182 000.00</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4 968 488.00</w:t>
            </w:r>
          </w:p>
        </w:tc>
      </w:tr>
      <w:tr w:rsidR="00983939" w:rsidRPr="00983939" w:rsidTr="00983939">
        <w:trPr>
          <w:trHeight w:val="1020"/>
        </w:trPr>
        <w:tc>
          <w:tcPr>
            <w:tcW w:w="1824" w:type="dxa"/>
            <w:tcBorders>
              <w:top w:val="nil"/>
              <w:left w:val="single" w:sz="4" w:space="0" w:color="auto"/>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75</w:t>
            </w:r>
          </w:p>
        </w:tc>
        <w:tc>
          <w:tcPr>
            <w:tcW w:w="3435" w:type="dxa"/>
            <w:tcBorders>
              <w:top w:val="nil"/>
              <w:left w:val="nil"/>
              <w:bottom w:val="single" w:sz="4" w:space="0" w:color="auto"/>
              <w:right w:val="single" w:sz="4" w:space="0" w:color="auto"/>
            </w:tcBorders>
            <w:shd w:val="clear" w:color="000000" w:fill="DDEBF7"/>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Autres produits de gestion, loyers, marché</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73 000.00</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67 000.00</w:t>
            </w:r>
          </w:p>
        </w:tc>
      </w:tr>
      <w:tr w:rsidR="00983939" w:rsidRPr="00983939" w:rsidTr="00983939">
        <w:trPr>
          <w:trHeight w:val="679"/>
        </w:trPr>
        <w:tc>
          <w:tcPr>
            <w:tcW w:w="1824" w:type="dxa"/>
            <w:tcBorders>
              <w:top w:val="nil"/>
              <w:left w:val="single" w:sz="4" w:space="0" w:color="auto"/>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77</w:t>
            </w:r>
          </w:p>
        </w:tc>
        <w:tc>
          <w:tcPr>
            <w:tcW w:w="3435" w:type="dxa"/>
            <w:tcBorders>
              <w:top w:val="nil"/>
              <w:left w:val="nil"/>
              <w:bottom w:val="single" w:sz="4" w:space="0" w:color="auto"/>
              <w:right w:val="single" w:sz="4" w:space="0" w:color="auto"/>
            </w:tcBorders>
            <w:shd w:val="clear" w:color="000000" w:fill="BDD7EE"/>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Produits exceptionnels</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13 550.00</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53 800.00</w:t>
            </w:r>
          </w:p>
        </w:tc>
      </w:tr>
      <w:tr w:rsidR="00983939" w:rsidRPr="00983939" w:rsidTr="00983939">
        <w:trPr>
          <w:trHeight w:val="1020"/>
        </w:trPr>
        <w:tc>
          <w:tcPr>
            <w:tcW w:w="1824" w:type="dxa"/>
            <w:tcBorders>
              <w:top w:val="nil"/>
              <w:left w:val="single" w:sz="4" w:space="0" w:color="auto"/>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002</w:t>
            </w:r>
          </w:p>
        </w:tc>
        <w:tc>
          <w:tcPr>
            <w:tcW w:w="3435" w:type="dxa"/>
            <w:tcBorders>
              <w:top w:val="nil"/>
              <w:left w:val="nil"/>
              <w:bottom w:val="single" w:sz="4" w:space="0" w:color="auto"/>
              <w:right w:val="single" w:sz="4" w:space="0" w:color="auto"/>
            </w:tcBorders>
            <w:shd w:val="clear" w:color="000000" w:fill="BDD7EE"/>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Excédent de fonctionnement reporté</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800 000.00</w:t>
            </w:r>
          </w:p>
        </w:tc>
        <w:tc>
          <w:tcPr>
            <w:tcW w:w="2097" w:type="dxa"/>
            <w:tcBorders>
              <w:top w:val="nil"/>
              <w:left w:val="nil"/>
              <w:bottom w:val="single" w:sz="4" w:space="0" w:color="auto"/>
              <w:right w:val="single" w:sz="4" w:space="0" w:color="auto"/>
            </w:tcBorders>
            <w:shd w:val="clear" w:color="000000" w:fill="BDD7EE"/>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800 000.00</w:t>
            </w:r>
          </w:p>
        </w:tc>
      </w:tr>
      <w:tr w:rsidR="00983939" w:rsidRPr="00983939" w:rsidTr="00983939">
        <w:trPr>
          <w:trHeight w:val="339"/>
        </w:trPr>
        <w:tc>
          <w:tcPr>
            <w:tcW w:w="1824" w:type="dxa"/>
            <w:tcBorders>
              <w:top w:val="nil"/>
              <w:left w:val="single" w:sz="4" w:space="0" w:color="auto"/>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center"/>
              <w:rPr>
                <w:rFonts w:eastAsia="Times New Roman"/>
                <w:color w:val="000000"/>
                <w:sz w:val="24"/>
                <w:szCs w:val="24"/>
                <w:lang w:eastAsia="fr-FR"/>
              </w:rPr>
            </w:pPr>
            <w:r w:rsidRPr="00983939">
              <w:rPr>
                <w:rFonts w:eastAsia="Times New Roman"/>
                <w:color w:val="000000"/>
                <w:sz w:val="24"/>
                <w:szCs w:val="24"/>
                <w:lang w:eastAsia="fr-FR"/>
              </w:rPr>
              <w:t>72</w:t>
            </w:r>
          </w:p>
        </w:tc>
        <w:tc>
          <w:tcPr>
            <w:tcW w:w="3435"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rPr>
                <w:rFonts w:eastAsia="Times New Roman"/>
                <w:color w:val="000000"/>
                <w:sz w:val="24"/>
                <w:szCs w:val="24"/>
                <w:lang w:eastAsia="fr-FR"/>
              </w:rPr>
            </w:pPr>
            <w:r w:rsidRPr="00983939">
              <w:rPr>
                <w:rFonts w:eastAsia="Times New Roman"/>
                <w:color w:val="000000"/>
                <w:sz w:val="24"/>
                <w:szCs w:val="24"/>
                <w:lang w:eastAsia="fr-FR"/>
              </w:rPr>
              <w:t xml:space="preserve"> Travaux en régie</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80 000.00</w:t>
            </w:r>
          </w:p>
        </w:tc>
        <w:tc>
          <w:tcPr>
            <w:tcW w:w="2097" w:type="dxa"/>
            <w:tcBorders>
              <w:top w:val="nil"/>
              <w:left w:val="nil"/>
              <w:bottom w:val="single" w:sz="4" w:space="0" w:color="auto"/>
              <w:right w:val="single" w:sz="4" w:space="0" w:color="auto"/>
            </w:tcBorders>
            <w:shd w:val="clear" w:color="000000" w:fill="DDEBF7"/>
            <w:noWrap/>
            <w:vAlign w:val="center"/>
            <w:hideMark/>
          </w:tcPr>
          <w:p w:rsidR="00983939" w:rsidRPr="00983939" w:rsidRDefault="00983939" w:rsidP="00983939">
            <w:pPr>
              <w:spacing w:after="0" w:line="240" w:lineRule="auto"/>
              <w:jc w:val="right"/>
              <w:rPr>
                <w:rFonts w:eastAsia="Times New Roman"/>
                <w:color w:val="000000"/>
                <w:sz w:val="24"/>
                <w:szCs w:val="24"/>
                <w:lang w:eastAsia="fr-FR"/>
              </w:rPr>
            </w:pPr>
            <w:r w:rsidRPr="00983939">
              <w:rPr>
                <w:rFonts w:eastAsia="Times New Roman"/>
                <w:color w:val="000000"/>
                <w:sz w:val="24"/>
                <w:szCs w:val="24"/>
                <w:lang w:eastAsia="fr-FR"/>
              </w:rPr>
              <w:t>80 000.00</w:t>
            </w:r>
          </w:p>
        </w:tc>
      </w:tr>
      <w:tr w:rsidR="00983939" w:rsidRPr="00983939" w:rsidTr="00983939">
        <w:trPr>
          <w:trHeight w:val="371"/>
        </w:trPr>
        <w:tc>
          <w:tcPr>
            <w:tcW w:w="5260"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983939" w:rsidRPr="00983939" w:rsidRDefault="00983939" w:rsidP="00983939">
            <w:pPr>
              <w:spacing w:after="0" w:line="240" w:lineRule="auto"/>
              <w:jc w:val="right"/>
              <w:rPr>
                <w:rFonts w:eastAsia="Times New Roman"/>
                <w:b/>
                <w:bCs/>
                <w:color w:val="000000"/>
                <w:sz w:val="28"/>
                <w:szCs w:val="28"/>
                <w:lang w:eastAsia="fr-FR"/>
              </w:rPr>
            </w:pPr>
            <w:r w:rsidRPr="00983939">
              <w:rPr>
                <w:rFonts w:eastAsia="Times New Roman"/>
                <w:b/>
                <w:bCs/>
                <w:color w:val="000000"/>
                <w:sz w:val="28"/>
                <w:szCs w:val="28"/>
                <w:lang w:eastAsia="fr-FR"/>
              </w:rPr>
              <w:t xml:space="preserve">TOTAL </w:t>
            </w:r>
          </w:p>
        </w:tc>
        <w:tc>
          <w:tcPr>
            <w:tcW w:w="2097" w:type="dxa"/>
            <w:tcBorders>
              <w:top w:val="nil"/>
              <w:left w:val="nil"/>
              <w:bottom w:val="single" w:sz="4" w:space="0" w:color="auto"/>
              <w:right w:val="single" w:sz="4" w:space="0" w:color="auto"/>
            </w:tcBorders>
            <w:shd w:val="clear" w:color="000000" w:fill="FFFF00"/>
            <w:noWrap/>
            <w:vAlign w:val="bottom"/>
            <w:hideMark/>
          </w:tcPr>
          <w:p w:rsidR="00983939" w:rsidRPr="00983939" w:rsidRDefault="00983939" w:rsidP="00983939">
            <w:pPr>
              <w:spacing w:after="0" w:line="240" w:lineRule="auto"/>
              <w:jc w:val="right"/>
              <w:rPr>
                <w:rFonts w:eastAsia="Times New Roman"/>
                <w:b/>
                <w:bCs/>
                <w:color w:val="000000"/>
                <w:sz w:val="28"/>
                <w:szCs w:val="28"/>
                <w:lang w:eastAsia="fr-FR"/>
              </w:rPr>
            </w:pPr>
            <w:r w:rsidRPr="00983939">
              <w:rPr>
                <w:rFonts w:eastAsia="Times New Roman"/>
                <w:b/>
                <w:bCs/>
                <w:color w:val="000000"/>
                <w:sz w:val="28"/>
                <w:szCs w:val="28"/>
                <w:lang w:eastAsia="fr-FR"/>
              </w:rPr>
              <w:t>24 188 000.00</w:t>
            </w:r>
          </w:p>
        </w:tc>
        <w:tc>
          <w:tcPr>
            <w:tcW w:w="2097" w:type="dxa"/>
            <w:tcBorders>
              <w:top w:val="nil"/>
              <w:left w:val="nil"/>
              <w:bottom w:val="single" w:sz="4" w:space="0" w:color="auto"/>
              <w:right w:val="single" w:sz="4" w:space="0" w:color="auto"/>
            </w:tcBorders>
            <w:shd w:val="clear" w:color="000000" w:fill="FFFF00"/>
            <w:noWrap/>
            <w:vAlign w:val="bottom"/>
            <w:hideMark/>
          </w:tcPr>
          <w:p w:rsidR="00983939" w:rsidRPr="00983939" w:rsidRDefault="00983939" w:rsidP="00983939">
            <w:pPr>
              <w:spacing w:after="0" w:line="240" w:lineRule="auto"/>
              <w:jc w:val="right"/>
              <w:rPr>
                <w:rFonts w:eastAsia="Times New Roman"/>
                <w:b/>
                <w:bCs/>
                <w:color w:val="000000"/>
                <w:sz w:val="28"/>
                <w:szCs w:val="28"/>
                <w:lang w:eastAsia="fr-FR"/>
              </w:rPr>
            </w:pPr>
            <w:r w:rsidRPr="00983939">
              <w:rPr>
                <w:rFonts w:eastAsia="Times New Roman"/>
                <w:b/>
                <w:bCs/>
                <w:color w:val="000000"/>
                <w:sz w:val="28"/>
                <w:szCs w:val="28"/>
                <w:lang w:eastAsia="fr-FR"/>
              </w:rPr>
              <w:t>23 698 185.00</w:t>
            </w:r>
          </w:p>
        </w:tc>
      </w:tr>
    </w:tbl>
    <w:p w:rsidR="00983939" w:rsidRDefault="00983939">
      <w:pPr>
        <w:pStyle w:val="Corpsdetexte"/>
        <w:jc w:val="both"/>
        <w:rPr>
          <w:sz w:val="24"/>
          <w:szCs w:val="24"/>
        </w:rPr>
      </w:pPr>
    </w:p>
    <w:p w:rsidR="006B0F33" w:rsidRDefault="006B0F33">
      <w:pPr>
        <w:pStyle w:val="Corpsdetexte"/>
        <w:jc w:val="both"/>
        <w:rPr>
          <w:sz w:val="24"/>
          <w:szCs w:val="24"/>
        </w:rPr>
      </w:pPr>
    </w:p>
    <w:p w:rsidR="006B0F33" w:rsidRDefault="006B0F33">
      <w:pPr>
        <w:pStyle w:val="Corpsdetexte"/>
        <w:jc w:val="both"/>
        <w:rPr>
          <w:sz w:val="20"/>
          <w:szCs w:val="20"/>
          <w:lang w:eastAsia="fr-FR"/>
        </w:rPr>
      </w:pPr>
    </w:p>
    <w:p w:rsidR="00DC3CBA" w:rsidRDefault="00DC3CBA">
      <w:pPr>
        <w:pStyle w:val="Corpsdetexte"/>
        <w:jc w:val="both"/>
        <w:rPr>
          <w:sz w:val="20"/>
          <w:szCs w:val="20"/>
          <w:lang w:eastAsia="fr-FR"/>
        </w:rPr>
      </w:pPr>
    </w:p>
    <w:p w:rsidR="00DC3CBA" w:rsidRDefault="00DC3CBA">
      <w:pPr>
        <w:pStyle w:val="Corpsdetexte"/>
        <w:jc w:val="both"/>
        <w:rPr>
          <w:sz w:val="20"/>
          <w:szCs w:val="20"/>
          <w:lang w:eastAsia="fr-FR"/>
        </w:rPr>
      </w:pPr>
    </w:p>
    <w:p w:rsidR="00DC3CBA" w:rsidRDefault="00DC3CBA">
      <w:pPr>
        <w:pStyle w:val="Corpsdetexte"/>
        <w:jc w:val="both"/>
        <w:rPr>
          <w:sz w:val="20"/>
          <w:szCs w:val="20"/>
          <w:lang w:eastAsia="fr-FR"/>
        </w:rPr>
      </w:pPr>
    </w:p>
    <w:p w:rsidR="00DC3CBA" w:rsidRDefault="00DC3CBA">
      <w:pPr>
        <w:pStyle w:val="Corpsdetexte"/>
        <w:jc w:val="both"/>
        <w:rPr>
          <w:sz w:val="20"/>
          <w:szCs w:val="20"/>
          <w:lang w:eastAsia="fr-FR"/>
        </w:rPr>
      </w:pPr>
    </w:p>
    <w:p w:rsidR="006B0F33" w:rsidRDefault="00C21AF6">
      <w:pPr>
        <w:spacing w:after="0" w:line="240" w:lineRule="auto"/>
        <w:rPr>
          <w:sz w:val="24"/>
          <w:szCs w:val="24"/>
        </w:rPr>
      </w:pPr>
      <w:r>
        <w:rPr>
          <w:sz w:val="24"/>
          <w:szCs w:val="24"/>
        </w:rPr>
        <w:br w:type="page"/>
      </w:r>
      <w:r w:rsidR="00D81173">
        <w:rPr>
          <w:noProof/>
          <w:lang w:eastAsia="fr-FR"/>
        </w:rPr>
        <w:drawing>
          <wp:inline distT="0" distB="0" distL="0" distR="0" wp14:anchorId="68F1914F" wp14:editId="6220E9EE">
            <wp:extent cx="6143625" cy="7486650"/>
            <wp:effectExtent l="0" t="0" r="9525" b="0"/>
            <wp:docPr id="41" name="Graphique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0F33" w:rsidRDefault="006B0F33">
      <w:pPr>
        <w:spacing w:after="0" w:line="240" w:lineRule="auto"/>
        <w:rPr>
          <w:sz w:val="24"/>
          <w:szCs w:val="24"/>
        </w:rPr>
      </w:pPr>
    </w:p>
    <w:p w:rsidR="006B0F33" w:rsidRDefault="006B0F33">
      <w:pPr>
        <w:spacing w:after="0" w:line="240" w:lineRule="auto"/>
        <w:rPr>
          <w:sz w:val="24"/>
          <w:szCs w:val="24"/>
        </w:rPr>
      </w:pPr>
    </w:p>
    <w:p w:rsidR="006B0F33" w:rsidRDefault="006B0F33">
      <w:pPr>
        <w:spacing w:after="0" w:line="240" w:lineRule="auto"/>
        <w:rPr>
          <w:sz w:val="24"/>
          <w:szCs w:val="24"/>
        </w:rPr>
      </w:pPr>
    </w:p>
    <w:p w:rsidR="006B0F33" w:rsidRDefault="006B0F33">
      <w:pPr>
        <w:spacing w:after="0" w:line="240" w:lineRule="auto"/>
        <w:rPr>
          <w:sz w:val="24"/>
          <w:szCs w:val="24"/>
        </w:rPr>
      </w:pPr>
    </w:p>
    <w:p w:rsidR="006B0F33" w:rsidRDefault="006B0F33">
      <w:pPr>
        <w:spacing w:after="0" w:line="240" w:lineRule="auto"/>
        <w:rPr>
          <w:sz w:val="24"/>
          <w:szCs w:val="24"/>
        </w:rPr>
      </w:pPr>
    </w:p>
    <w:p w:rsidR="006B0F33" w:rsidRDefault="006B0F33">
      <w:pPr>
        <w:spacing w:after="0" w:line="240" w:lineRule="auto"/>
        <w:rPr>
          <w:sz w:val="24"/>
          <w:szCs w:val="24"/>
        </w:rPr>
      </w:pPr>
    </w:p>
    <w:p w:rsidR="006B0F33" w:rsidRDefault="006B0F33">
      <w:pPr>
        <w:spacing w:after="0" w:line="240" w:lineRule="auto"/>
        <w:rPr>
          <w:sz w:val="24"/>
          <w:szCs w:val="24"/>
        </w:rPr>
      </w:pPr>
    </w:p>
    <w:p w:rsidR="006B0F33" w:rsidRDefault="00C21AF6">
      <w:pPr>
        <w:spacing w:after="0" w:line="240" w:lineRule="auto"/>
        <w:rPr>
          <w:sz w:val="24"/>
          <w:szCs w:val="24"/>
        </w:rPr>
      </w:pPr>
      <w:r>
        <w:rPr>
          <w:sz w:val="24"/>
          <w:szCs w:val="24"/>
        </w:rPr>
        <w:t>Par catégorie, les recettes de fonctionnement évoluent de la manière suivante :</w:t>
      </w:r>
    </w:p>
    <w:p w:rsidR="006B0F33" w:rsidRDefault="006B0F33">
      <w:pPr>
        <w:spacing w:after="0" w:line="240" w:lineRule="auto"/>
        <w:rPr>
          <w:sz w:val="24"/>
          <w:szCs w:val="24"/>
        </w:rPr>
      </w:pPr>
    </w:p>
    <w:p w:rsidR="006B0F33" w:rsidRDefault="006B0F33">
      <w:pPr>
        <w:spacing w:after="0" w:line="240" w:lineRule="auto"/>
        <w:rPr>
          <w:sz w:val="24"/>
          <w:szCs w:val="24"/>
        </w:rPr>
      </w:pPr>
    </w:p>
    <w:p w:rsidR="006B0F33" w:rsidRDefault="00983939">
      <w:pPr>
        <w:spacing w:after="0" w:line="240" w:lineRule="auto"/>
        <w:rPr>
          <w:sz w:val="24"/>
          <w:szCs w:val="24"/>
        </w:rPr>
      </w:pPr>
      <w:r>
        <w:rPr>
          <w:noProof/>
          <w:lang w:eastAsia="fr-FR"/>
        </w:rPr>
        <w:drawing>
          <wp:inline distT="0" distB="0" distL="0" distR="0" wp14:anchorId="56AFCB6A" wp14:editId="791D98FB">
            <wp:extent cx="6019800" cy="752475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0F33" w:rsidRDefault="006B0F33">
      <w:pPr>
        <w:spacing w:after="0" w:line="240" w:lineRule="auto"/>
        <w:rPr>
          <w:sz w:val="24"/>
          <w:szCs w:val="24"/>
        </w:rPr>
      </w:pPr>
    </w:p>
    <w:p w:rsidR="006B0F33" w:rsidRDefault="00C21AF6" w:rsidP="002659D2">
      <w:pPr>
        <w:spacing w:after="0" w:line="240" w:lineRule="auto"/>
        <w:ind w:left="1416" w:firstLine="708"/>
        <w:rPr>
          <w:sz w:val="28"/>
          <w:szCs w:val="28"/>
        </w:rPr>
      </w:pPr>
      <w:r>
        <w:rPr>
          <w:sz w:val="24"/>
          <w:szCs w:val="24"/>
        </w:rPr>
        <w:br w:type="page"/>
      </w:r>
      <w:r>
        <w:rPr>
          <w:sz w:val="28"/>
          <w:szCs w:val="28"/>
        </w:rPr>
        <w:t>A/  – Les dotations  et participations de l’Etat :</w:t>
      </w:r>
    </w:p>
    <w:p w:rsidR="006B0F33" w:rsidRDefault="006B0F33">
      <w:pPr>
        <w:pStyle w:val="Corpsdetexte"/>
        <w:jc w:val="both"/>
        <w:rPr>
          <w:sz w:val="24"/>
          <w:szCs w:val="24"/>
        </w:rPr>
      </w:pPr>
    </w:p>
    <w:p w:rsidR="00392C4F" w:rsidRDefault="00392C4F">
      <w:pPr>
        <w:pStyle w:val="Corpsdetexte"/>
        <w:jc w:val="both"/>
        <w:rPr>
          <w:sz w:val="24"/>
          <w:szCs w:val="24"/>
        </w:rPr>
      </w:pPr>
      <w:r>
        <w:rPr>
          <w:sz w:val="24"/>
          <w:szCs w:val="24"/>
        </w:rPr>
        <w:t xml:space="preserve">La loi de finances pour 2019 a prévu la stabilité de l’enveloppe forfaitaire de la Dotation Globale de Fonctionnement. Cependant, </w:t>
      </w:r>
      <w:r w:rsidR="004221E8">
        <w:rPr>
          <w:sz w:val="24"/>
          <w:szCs w:val="24"/>
        </w:rPr>
        <w:t xml:space="preserve">la commune se doit d’être prudente dans ses prévisions. En effet, la hausse </w:t>
      </w:r>
      <w:r w:rsidR="005A0BA3">
        <w:rPr>
          <w:sz w:val="24"/>
          <w:szCs w:val="24"/>
        </w:rPr>
        <w:t xml:space="preserve">annoncée </w:t>
      </w:r>
      <w:r w:rsidR="004221E8">
        <w:rPr>
          <w:sz w:val="24"/>
          <w:szCs w:val="24"/>
        </w:rPr>
        <w:t xml:space="preserve">des </w:t>
      </w:r>
      <w:r w:rsidR="005A0BA3">
        <w:rPr>
          <w:sz w:val="24"/>
          <w:szCs w:val="24"/>
        </w:rPr>
        <w:t xml:space="preserve">enveloppes nationales </w:t>
      </w:r>
      <w:r w:rsidR="002D6D4E">
        <w:rPr>
          <w:sz w:val="24"/>
          <w:szCs w:val="24"/>
        </w:rPr>
        <w:t xml:space="preserve">des </w:t>
      </w:r>
      <w:r w:rsidR="004221E8">
        <w:rPr>
          <w:sz w:val="24"/>
          <w:szCs w:val="24"/>
        </w:rPr>
        <w:t>dotations de péréquation (DSU et DSR) sera compensée par une baisse de la dotation forfaitaire de la DGF</w:t>
      </w:r>
      <w:r w:rsidR="0033738F">
        <w:rPr>
          <w:sz w:val="24"/>
          <w:szCs w:val="24"/>
        </w:rPr>
        <w:t>,</w:t>
      </w:r>
      <w:r w:rsidR="005A0BA3">
        <w:rPr>
          <w:sz w:val="24"/>
          <w:szCs w:val="24"/>
        </w:rPr>
        <w:t xml:space="preserve"> et ce</w:t>
      </w:r>
      <w:r w:rsidR="0033738F">
        <w:rPr>
          <w:sz w:val="24"/>
          <w:szCs w:val="24"/>
        </w:rPr>
        <w:t>,</w:t>
      </w:r>
      <w:r w:rsidR="004221E8">
        <w:rPr>
          <w:sz w:val="24"/>
          <w:szCs w:val="24"/>
        </w:rPr>
        <w:t xml:space="preserve"> afin de ne pas augmenter les transferts financiers de l’Etat vers les collectivités.</w:t>
      </w:r>
    </w:p>
    <w:p w:rsidR="00DE3657" w:rsidRDefault="00DE3657">
      <w:pPr>
        <w:pStyle w:val="Corpsdetexte"/>
        <w:jc w:val="both"/>
        <w:rPr>
          <w:sz w:val="24"/>
          <w:szCs w:val="24"/>
        </w:rPr>
      </w:pPr>
      <w:r>
        <w:rPr>
          <w:sz w:val="24"/>
          <w:szCs w:val="24"/>
        </w:rPr>
        <w:t>De plus, la baisse de la population enregistrée au 1</w:t>
      </w:r>
      <w:r w:rsidRPr="00DE3657">
        <w:rPr>
          <w:sz w:val="24"/>
          <w:szCs w:val="24"/>
          <w:vertAlign w:val="superscript"/>
        </w:rPr>
        <w:t>er</w:t>
      </w:r>
      <w:r>
        <w:rPr>
          <w:sz w:val="24"/>
          <w:szCs w:val="24"/>
        </w:rPr>
        <w:t xml:space="preserve"> janvier 2019 aura un impact </w:t>
      </w:r>
      <w:r w:rsidR="004221E8">
        <w:rPr>
          <w:sz w:val="24"/>
          <w:szCs w:val="24"/>
        </w:rPr>
        <w:t xml:space="preserve">négatif </w:t>
      </w:r>
      <w:r>
        <w:rPr>
          <w:sz w:val="24"/>
          <w:szCs w:val="24"/>
        </w:rPr>
        <w:t>sur le montant de la DGF pour 2019.</w:t>
      </w:r>
    </w:p>
    <w:p w:rsidR="006B0F33" w:rsidRDefault="006B0F33">
      <w:pPr>
        <w:pStyle w:val="Corpsdetexte"/>
        <w:jc w:val="both"/>
        <w:rPr>
          <w:sz w:val="24"/>
          <w:szCs w:val="24"/>
        </w:rPr>
      </w:pPr>
    </w:p>
    <w:p w:rsidR="006B0F33" w:rsidRDefault="00C21AF6" w:rsidP="00D10ED7">
      <w:pPr>
        <w:pStyle w:val="Corpsdetexte"/>
        <w:numPr>
          <w:ilvl w:val="0"/>
          <w:numId w:val="10"/>
        </w:numPr>
        <w:jc w:val="both"/>
        <w:rPr>
          <w:sz w:val="24"/>
          <w:szCs w:val="24"/>
          <w:u w:val="single"/>
        </w:rPr>
      </w:pPr>
      <w:r>
        <w:rPr>
          <w:sz w:val="24"/>
          <w:szCs w:val="24"/>
          <w:u w:val="single"/>
        </w:rPr>
        <w:t>Les dotations de l’Etat :</w:t>
      </w:r>
    </w:p>
    <w:p w:rsidR="006B0F33" w:rsidRDefault="006B0F33">
      <w:pPr>
        <w:pStyle w:val="Corpsdetexte"/>
        <w:ind w:left="1776"/>
        <w:jc w:val="both"/>
        <w:rPr>
          <w:sz w:val="24"/>
          <w:szCs w:val="24"/>
          <w:u w:val="single"/>
        </w:rPr>
      </w:pPr>
    </w:p>
    <w:p w:rsidR="00745169" w:rsidRPr="00745169" w:rsidRDefault="00C21AF6" w:rsidP="00745169">
      <w:pPr>
        <w:pStyle w:val="Paragraphedeliste"/>
        <w:numPr>
          <w:ilvl w:val="1"/>
          <w:numId w:val="9"/>
        </w:numPr>
        <w:jc w:val="both"/>
        <w:rPr>
          <w:sz w:val="24"/>
          <w:szCs w:val="24"/>
        </w:rPr>
      </w:pPr>
      <w:r>
        <w:rPr>
          <w:sz w:val="24"/>
          <w:szCs w:val="24"/>
        </w:rPr>
        <w:t>La Dotation Globale de Fonctionnement, le Fonds Départemental de Péréquation de la Taxe Professionnelle et la dotation de Solidarité Urbaine enregi</w:t>
      </w:r>
      <w:r w:rsidR="00B16BB4">
        <w:rPr>
          <w:sz w:val="24"/>
          <w:szCs w:val="24"/>
        </w:rPr>
        <w:t>strent une baisse globale de 336</w:t>
      </w:r>
      <w:r>
        <w:rPr>
          <w:sz w:val="24"/>
          <w:szCs w:val="24"/>
        </w:rPr>
        <w:t xml:space="preserve"> K€ par rapport au</w:t>
      </w:r>
      <w:r w:rsidR="00B16BB4">
        <w:rPr>
          <w:sz w:val="24"/>
          <w:szCs w:val="24"/>
        </w:rPr>
        <w:t xml:space="preserve"> budget primitif 2018 (2 864 000</w:t>
      </w:r>
      <w:r>
        <w:rPr>
          <w:sz w:val="24"/>
          <w:szCs w:val="24"/>
        </w:rPr>
        <w:t xml:space="preserve"> € au budge</w:t>
      </w:r>
      <w:r w:rsidR="00B16BB4">
        <w:rPr>
          <w:sz w:val="24"/>
          <w:szCs w:val="24"/>
        </w:rPr>
        <w:t>t primitif 2019  contre 3 200 000 € au budget primitif 2018</w:t>
      </w:r>
      <w:r>
        <w:rPr>
          <w:sz w:val="24"/>
          <w:szCs w:val="24"/>
        </w:rPr>
        <w:t>).</w:t>
      </w:r>
    </w:p>
    <w:p w:rsidR="00AE0534" w:rsidRDefault="00AE0534" w:rsidP="000F63EF">
      <w:pPr>
        <w:pStyle w:val="Paragraphedeliste"/>
        <w:ind w:left="2148"/>
        <w:jc w:val="both"/>
        <w:rPr>
          <w:sz w:val="24"/>
          <w:szCs w:val="24"/>
        </w:rPr>
      </w:pPr>
    </w:p>
    <w:p w:rsidR="000F63EF" w:rsidRPr="00AE0534" w:rsidRDefault="00AE0534" w:rsidP="00AE0534">
      <w:pPr>
        <w:jc w:val="both"/>
        <w:rPr>
          <w:sz w:val="24"/>
          <w:szCs w:val="24"/>
        </w:rPr>
      </w:pPr>
      <w:r w:rsidRPr="004221E8">
        <w:rPr>
          <w:noProof/>
          <w:shd w:val="clear" w:color="auto" w:fill="5F5F5F"/>
          <w:lang w:eastAsia="fr-FR"/>
        </w:rPr>
        <w:drawing>
          <wp:inline distT="0" distB="0" distL="0" distR="0" wp14:anchorId="1C1895E0" wp14:editId="39E0B3AE">
            <wp:extent cx="6096000" cy="4581525"/>
            <wp:effectExtent l="0" t="0" r="0"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63EF" w:rsidRDefault="00C21AF6">
      <w:pPr>
        <w:pStyle w:val="Corpsdetexte"/>
        <w:ind w:left="708"/>
        <w:jc w:val="both"/>
        <w:rPr>
          <w:sz w:val="24"/>
          <w:szCs w:val="24"/>
        </w:rPr>
      </w:pPr>
      <w:r>
        <w:rPr>
          <w:sz w:val="24"/>
          <w:szCs w:val="24"/>
        </w:rPr>
        <w:t xml:space="preserve">          </w:t>
      </w:r>
    </w:p>
    <w:p w:rsidR="006B0F33" w:rsidRPr="00D76794" w:rsidRDefault="00C21AF6">
      <w:pPr>
        <w:pStyle w:val="Corpsdetexte"/>
        <w:ind w:left="708"/>
        <w:jc w:val="both"/>
        <w:rPr>
          <w:sz w:val="24"/>
          <w:szCs w:val="24"/>
        </w:rPr>
      </w:pPr>
      <w:r>
        <w:rPr>
          <w:sz w:val="24"/>
          <w:szCs w:val="24"/>
        </w:rPr>
        <w:t xml:space="preserve">   </w:t>
      </w:r>
      <w:r w:rsidRPr="00D76794">
        <w:rPr>
          <w:sz w:val="24"/>
          <w:szCs w:val="24"/>
        </w:rPr>
        <w:t>b)</w:t>
      </w:r>
      <w:r w:rsidRPr="00D76794">
        <w:rPr>
          <w:sz w:val="24"/>
          <w:szCs w:val="24"/>
          <w:u w:val="single"/>
        </w:rPr>
        <w:t xml:space="preserve"> Les participations de l’Etat </w:t>
      </w:r>
      <w:r w:rsidRPr="00D76794">
        <w:rPr>
          <w:sz w:val="24"/>
          <w:szCs w:val="24"/>
        </w:rPr>
        <w:t>:</w:t>
      </w:r>
    </w:p>
    <w:p w:rsidR="006B0F33" w:rsidRPr="00D76794" w:rsidRDefault="006B0F33">
      <w:pPr>
        <w:pStyle w:val="Paragraphedeliste"/>
        <w:ind w:left="1428"/>
        <w:jc w:val="both"/>
        <w:rPr>
          <w:sz w:val="24"/>
          <w:szCs w:val="24"/>
        </w:rPr>
      </w:pPr>
    </w:p>
    <w:p w:rsidR="002659D2" w:rsidRPr="00745169" w:rsidRDefault="00C21AF6" w:rsidP="00396D5E">
      <w:pPr>
        <w:pStyle w:val="Paragraphedeliste"/>
        <w:numPr>
          <w:ilvl w:val="0"/>
          <w:numId w:val="7"/>
        </w:numPr>
        <w:spacing w:after="0" w:line="240" w:lineRule="auto"/>
        <w:jc w:val="both"/>
        <w:rPr>
          <w:sz w:val="28"/>
          <w:szCs w:val="28"/>
        </w:rPr>
      </w:pPr>
      <w:r w:rsidRPr="00745169">
        <w:rPr>
          <w:sz w:val="24"/>
          <w:szCs w:val="24"/>
        </w:rPr>
        <w:t>Les participat</w:t>
      </w:r>
      <w:r w:rsidR="00D76794" w:rsidRPr="00745169">
        <w:rPr>
          <w:sz w:val="24"/>
          <w:szCs w:val="24"/>
        </w:rPr>
        <w:t>ions de la CAFY augmentent de 107</w:t>
      </w:r>
      <w:r w:rsidRPr="00745169">
        <w:rPr>
          <w:sz w:val="24"/>
          <w:szCs w:val="24"/>
        </w:rPr>
        <w:t xml:space="preserve"> K€</w:t>
      </w:r>
      <w:r w:rsidR="00957BEC" w:rsidRPr="00745169">
        <w:rPr>
          <w:sz w:val="24"/>
          <w:szCs w:val="24"/>
        </w:rPr>
        <w:t xml:space="preserve">. Cette augmentation </w:t>
      </w:r>
      <w:r w:rsidR="00745169">
        <w:rPr>
          <w:sz w:val="24"/>
          <w:szCs w:val="24"/>
        </w:rPr>
        <w:t xml:space="preserve">est liée au taux d’occupation plus élevé du Multi Accueil suite </w:t>
      </w:r>
      <w:r w:rsidR="002D6D4E">
        <w:rPr>
          <w:sz w:val="24"/>
          <w:szCs w:val="24"/>
        </w:rPr>
        <w:t>à son</w:t>
      </w:r>
      <w:r w:rsidR="004221E8">
        <w:rPr>
          <w:sz w:val="24"/>
          <w:szCs w:val="24"/>
        </w:rPr>
        <w:t xml:space="preserve"> regroupement avec la Halte-Garderie fin 2017.</w:t>
      </w:r>
    </w:p>
    <w:p w:rsidR="00745169" w:rsidRPr="00745169" w:rsidRDefault="00745169" w:rsidP="00745169">
      <w:pPr>
        <w:pStyle w:val="Paragraphedeliste"/>
        <w:spacing w:after="0" w:line="240" w:lineRule="auto"/>
        <w:ind w:left="2484"/>
        <w:jc w:val="both"/>
        <w:rPr>
          <w:sz w:val="28"/>
          <w:szCs w:val="28"/>
        </w:rPr>
      </w:pPr>
    </w:p>
    <w:p w:rsidR="00957BEC" w:rsidRDefault="00957BEC" w:rsidP="00957BEC">
      <w:pPr>
        <w:pStyle w:val="Paragraphedeliste"/>
        <w:spacing w:after="0" w:line="240" w:lineRule="auto"/>
        <w:ind w:left="2484"/>
        <w:jc w:val="both"/>
        <w:rPr>
          <w:sz w:val="24"/>
          <w:szCs w:val="24"/>
        </w:rPr>
      </w:pPr>
    </w:p>
    <w:p w:rsidR="006B0F33" w:rsidRDefault="00C21AF6" w:rsidP="00957BEC">
      <w:pPr>
        <w:pStyle w:val="Paragraphedeliste"/>
        <w:spacing w:after="0" w:line="240" w:lineRule="auto"/>
        <w:ind w:left="2484"/>
        <w:jc w:val="both"/>
        <w:rPr>
          <w:sz w:val="28"/>
          <w:szCs w:val="28"/>
        </w:rPr>
      </w:pPr>
      <w:r w:rsidRPr="00957BEC">
        <w:rPr>
          <w:sz w:val="28"/>
          <w:szCs w:val="28"/>
        </w:rPr>
        <w:t>B/ Le produit des services :</w:t>
      </w:r>
    </w:p>
    <w:p w:rsidR="00434B9D" w:rsidRDefault="00434B9D" w:rsidP="00434B9D">
      <w:pPr>
        <w:spacing w:after="0" w:line="240" w:lineRule="auto"/>
        <w:jc w:val="both"/>
        <w:rPr>
          <w:sz w:val="28"/>
          <w:szCs w:val="28"/>
        </w:rPr>
      </w:pPr>
    </w:p>
    <w:p w:rsidR="00434B9D" w:rsidRPr="00434B9D" w:rsidRDefault="00434B9D" w:rsidP="00434B9D">
      <w:pPr>
        <w:pStyle w:val="Paragraphedeliste"/>
        <w:ind w:left="708"/>
        <w:jc w:val="both"/>
        <w:rPr>
          <w:sz w:val="24"/>
          <w:szCs w:val="24"/>
        </w:rPr>
      </w:pPr>
      <w:r w:rsidRPr="00CC1B83">
        <w:rPr>
          <w:sz w:val="24"/>
          <w:szCs w:val="24"/>
        </w:rPr>
        <w:t>Ce poste de recettes est en baisse de 591 K€ en 2019 (2 359 650 €) par rapport au budget primitif 2018 (2 950 890 €).</w:t>
      </w:r>
    </w:p>
    <w:p w:rsidR="00434B9D" w:rsidRPr="00745169" w:rsidRDefault="00434B9D" w:rsidP="00434B9D">
      <w:pPr>
        <w:pStyle w:val="Corpsdetexte"/>
        <w:ind w:left="708"/>
        <w:jc w:val="both"/>
        <w:rPr>
          <w:b/>
          <w:sz w:val="24"/>
          <w:szCs w:val="24"/>
        </w:rPr>
      </w:pPr>
      <w:r>
        <w:rPr>
          <w:sz w:val="24"/>
          <w:szCs w:val="24"/>
        </w:rPr>
        <w:t>Cette baisse s’explique</w:t>
      </w:r>
      <w:r w:rsidRPr="004824D4">
        <w:rPr>
          <w:sz w:val="24"/>
          <w:szCs w:val="24"/>
        </w:rPr>
        <w:t xml:space="preserve"> </w:t>
      </w:r>
      <w:r>
        <w:rPr>
          <w:sz w:val="24"/>
          <w:szCs w:val="24"/>
        </w:rPr>
        <w:t>par le</w:t>
      </w:r>
      <w:r w:rsidRPr="004824D4">
        <w:rPr>
          <w:sz w:val="24"/>
          <w:szCs w:val="24"/>
        </w:rPr>
        <w:t xml:space="preserve"> renouvellement du contrat de délégation de service public du centre nautique par une </w:t>
      </w:r>
      <w:r>
        <w:rPr>
          <w:sz w:val="24"/>
          <w:szCs w:val="24"/>
        </w:rPr>
        <w:t>gestion en contrat d’affermage. Ce mode de gestion ne prévoit pas d’inscription de recettes liées à cet équipement au budget de la commune.</w:t>
      </w:r>
    </w:p>
    <w:p w:rsidR="00434B9D" w:rsidRDefault="00A0388E" w:rsidP="00434B9D">
      <w:pPr>
        <w:pStyle w:val="Paragraphedeliste"/>
        <w:ind w:left="708"/>
        <w:jc w:val="both"/>
        <w:rPr>
          <w:sz w:val="24"/>
          <w:szCs w:val="24"/>
        </w:rPr>
      </w:pPr>
      <w:r>
        <w:rPr>
          <w:sz w:val="24"/>
          <w:szCs w:val="24"/>
        </w:rPr>
        <w:t xml:space="preserve">Le produit des services tient compte </w:t>
      </w:r>
      <w:r w:rsidR="00434B9D">
        <w:rPr>
          <w:sz w:val="24"/>
          <w:szCs w:val="24"/>
        </w:rPr>
        <w:t>de l’utilisation de certains tarifs et de la fréquentation moyenne des équipements et des services de la collectivité.</w:t>
      </w:r>
    </w:p>
    <w:p w:rsidR="00A0388E" w:rsidRDefault="00A0388E" w:rsidP="00434B9D">
      <w:pPr>
        <w:pStyle w:val="Paragraphedeliste"/>
        <w:ind w:left="708"/>
        <w:jc w:val="both"/>
        <w:rPr>
          <w:sz w:val="24"/>
          <w:szCs w:val="24"/>
        </w:rPr>
      </w:pPr>
    </w:p>
    <w:p w:rsidR="00A0388E" w:rsidRPr="00CC1B83" w:rsidRDefault="00A0388E" w:rsidP="00434B9D">
      <w:pPr>
        <w:pStyle w:val="Paragraphedeliste"/>
        <w:ind w:left="708"/>
        <w:jc w:val="both"/>
        <w:rPr>
          <w:sz w:val="24"/>
          <w:szCs w:val="24"/>
        </w:rPr>
      </w:pPr>
      <w:r>
        <w:rPr>
          <w:sz w:val="24"/>
          <w:szCs w:val="24"/>
        </w:rPr>
        <w:t>Enfin, les tarifs n’augmenteront pas pour 2019.</w:t>
      </w:r>
    </w:p>
    <w:p w:rsidR="00434B9D" w:rsidRPr="00434B9D" w:rsidRDefault="00434B9D" w:rsidP="00434B9D">
      <w:pPr>
        <w:spacing w:after="0" w:line="240" w:lineRule="auto"/>
        <w:jc w:val="both"/>
        <w:rPr>
          <w:sz w:val="28"/>
          <w:szCs w:val="28"/>
        </w:rPr>
      </w:pPr>
    </w:p>
    <w:p w:rsidR="002659D2" w:rsidRPr="00957BEC" w:rsidRDefault="002659D2" w:rsidP="00957BEC">
      <w:pPr>
        <w:pStyle w:val="Paragraphedeliste"/>
        <w:spacing w:after="0" w:line="240" w:lineRule="auto"/>
        <w:ind w:left="2484"/>
        <w:jc w:val="both"/>
        <w:rPr>
          <w:sz w:val="28"/>
          <w:szCs w:val="28"/>
        </w:rPr>
      </w:pPr>
    </w:p>
    <w:p w:rsidR="006B0F33" w:rsidRPr="00833FC9" w:rsidRDefault="006B0F33">
      <w:pPr>
        <w:pStyle w:val="Paragraphedeliste"/>
        <w:ind w:left="1416"/>
        <w:rPr>
          <w:i/>
          <w:sz w:val="28"/>
          <w:szCs w:val="28"/>
        </w:rPr>
      </w:pPr>
    </w:p>
    <w:p w:rsidR="00957BEC" w:rsidRDefault="00957BEC" w:rsidP="00957BEC">
      <w:pPr>
        <w:jc w:val="both"/>
        <w:rPr>
          <w:sz w:val="24"/>
          <w:szCs w:val="24"/>
        </w:rPr>
      </w:pPr>
    </w:p>
    <w:p w:rsidR="006B0F33" w:rsidRPr="000F63EF" w:rsidRDefault="00C21AF6">
      <w:pPr>
        <w:spacing w:after="0" w:line="240" w:lineRule="auto"/>
        <w:rPr>
          <w:color w:val="FF0000"/>
          <w:sz w:val="24"/>
          <w:szCs w:val="24"/>
        </w:rPr>
      </w:pPr>
      <w:r w:rsidRPr="000F63EF">
        <w:rPr>
          <w:color w:val="FF0000"/>
          <w:sz w:val="24"/>
          <w:szCs w:val="24"/>
        </w:rPr>
        <w:br w:type="page"/>
      </w:r>
    </w:p>
    <w:p w:rsidR="006B0F33" w:rsidRPr="00111E4E" w:rsidRDefault="00C21AF6" w:rsidP="002659D2">
      <w:pPr>
        <w:ind w:left="2124" w:firstLine="708"/>
        <w:rPr>
          <w:sz w:val="28"/>
          <w:szCs w:val="28"/>
        </w:rPr>
      </w:pPr>
      <w:r w:rsidRPr="00111E4E">
        <w:rPr>
          <w:sz w:val="28"/>
          <w:szCs w:val="28"/>
        </w:rPr>
        <w:t>C/ Impôts et taxes :</w:t>
      </w:r>
    </w:p>
    <w:p w:rsidR="006B0F33" w:rsidRPr="00111E4E" w:rsidRDefault="006B0F33">
      <w:pPr>
        <w:pStyle w:val="Paragraphedeliste"/>
        <w:ind w:left="1416"/>
        <w:rPr>
          <w:i/>
          <w:sz w:val="28"/>
          <w:szCs w:val="28"/>
        </w:rPr>
      </w:pPr>
    </w:p>
    <w:p w:rsidR="006B0F33" w:rsidRPr="00111E4E" w:rsidRDefault="00C21AF6">
      <w:pPr>
        <w:ind w:left="708"/>
        <w:jc w:val="both"/>
        <w:rPr>
          <w:sz w:val="24"/>
          <w:szCs w:val="24"/>
        </w:rPr>
      </w:pPr>
      <w:r w:rsidRPr="00111E4E">
        <w:rPr>
          <w:sz w:val="24"/>
          <w:szCs w:val="24"/>
        </w:rPr>
        <w:t>Les recettes concernant les impôts et taxe</w:t>
      </w:r>
      <w:r w:rsidR="00111E4E" w:rsidRPr="00111E4E">
        <w:rPr>
          <w:sz w:val="24"/>
          <w:szCs w:val="24"/>
        </w:rPr>
        <w:t>s enregistrent une hausse de 301 K€ (15</w:t>
      </w:r>
      <w:r w:rsidR="002659D2">
        <w:rPr>
          <w:sz w:val="24"/>
          <w:szCs w:val="24"/>
        </w:rPr>
        <w:t> </w:t>
      </w:r>
      <w:r w:rsidR="00111E4E" w:rsidRPr="00111E4E">
        <w:rPr>
          <w:sz w:val="24"/>
          <w:szCs w:val="24"/>
        </w:rPr>
        <w:t>249</w:t>
      </w:r>
      <w:r w:rsidR="002659D2">
        <w:rPr>
          <w:sz w:val="24"/>
          <w:szCs w:val="24"/>
        </w:rPr>
        <w:t> 247</w:t>
      </w:r>
      <w:r w:rsidRPr="00111E4E">
        <w:rPr>
          <w:sz w:val="24"/>
          <w:szCs w:val="24"/>
        </w:rPr>
        <w:t> K€) par rapport</w:t>
      </w:r>
      <w:r w:rsidR="002659D2">
        <w:rPr>
          <w:sz w:val="24"/>
          <w:szCs w:val="24"/>
        </w:rPr>
        <w:t xml:space="preserve"> au budget primitif 2018 (14 948 560</w:t>
      </w:r>
      <w:r w:rsidRPr="00111E4E">
        <w:rPr>
          <w:sz w:val="24"/>
          <w:szCs w:val="24"/>
        </w:rPr>
        <w:t xml:space="preserve"> K€).</w:t>
      </w:r>
    </w:p>
    <w:p w:rsidR="006B0F33" w:rsidRPr="00111E4E" w:rsidRDefault="00C21AF6">
      <w:pPr>
        <w:ind w:left="708"/>
        <w:jc w:val="both"/>
        <w:rPr>
          <w:sz w:val="24"/>
          <w:szCs w:val="24"/>
        </w:rPr>
      </w:pPr>
      <w:r w:rsidRPr="00111E4E">
        <w:rPr>
          <w:sz w:val="24"/>
          <w:szCs w:val="24"/>
        </w:rPr>
        <w:t>Cette inscription prend en compte :</w:t>
      </w:r>
    </w:p>
    <w:p w:rsidR="006B0F33" w:rsidRPr="00111E4E" w:rsidRDefault="00C21AF6" w:rsidP="00D10ED7">
      <w:pPr>
        <w:pStyle w:val="Paragraphedeliste"/>
        <w:numPr>
          <w:ilvl w:val="0"/>
          <w:numId w:val="8"/>
        </w:numPr>
        <w:jc w:val="both"/>
        <w:rPr>
          <w:sz w:val="24"/>
          <w:szCs w:val="24"/>
        </w:rPr>
      </w:pPr>
      <w:r w:rsidRPr="00111E4E">
        <w:rPr>
          <w:sz w:val="24"/>
          <w:szCs w:val="24"/>
        </w:rPr>
        <w:t>une augmentation des contributions d</w:t>
      </w:r>
      <w:r w:rsidR="00111E4E" w:rsidRPr="00111E4E">
        <w:rPr>
          <w:sz w:val="24"/>
          <w:szCs w:val="24"/>
        </w:rPr>
        <w:t>irectes (produit fiscal) pour 17</w:t>
      </w:r>
      <w:r w:rsidRPr="00111E4E">
        <w:rPr>
          <w:sz w:val="24"/>
          <w:szCs w:val="24"/>
        </w:rPr>
        <w:t>0 K€ qui s’explique par :</w:t>
      </w:r>
    </w:p>
    <w:p w:rsidR="006B0F33" w:rsidRPr="00111E4E" w:rsidRDefault="006B0F33">
      <w:pPr>
        <w:pStyle w:val="Paragraphedeliste"/>
        <w:ind w:left="1068"/>
        <w:jc w:val="both"/>
        <w:rPr>
          <w:sz w:val="24"/>
          <w:szCs w:val="24"/>
        </w:rPr>
      </w:pPr>
    </w:p>
    <w:p w:rsidR="006B0F33" w:rsidRPr="00111E4E" w:rsidRDefault="00C21AF6">
      <w:pPr>
        <w:pStyle w:val="Paragraphedeliste"/>
        <w:ind w:left="1068"/>
        <w:jc w:val="both"/>
        <w:rPr>
          <w:sz w:val="24"/>
          <w:szCs w:val="24"/>
        </w:rPr>
      </w:pPr>
      <w:r w:rsidRPr="00111E4E">
        <w:rPr>
          <w:sz w:val="24"/>
          <w:szCs w:val="24"/>
        </w:rPr>
        <w:t xml:space="preserve">* la revalorisation des </w:t>
      </w:r>
      <w:r w:rsidR="00111E4E" w:rsidRPr="00111E4E">
        <w:rPr>
          <w:sz w:val="24"/>
          <w:szCs w:val="24"/>
        </w:rPr>
        <w:t>bases locatives à hauteur de 2.2</w:t>
      </w:r>
      <w:r w:rsidRPr="00111E4E">
        <w:rPr>
          <w:sz w:val="24"/>
          <w:szCs w:val="24"/>
        </w:rPr>
        <w:t xml:space="preserve"> %</w:t>
      </w:r>
    </w:p>
    <w:p w:rsidR="00111E4E" w:rsidRPr="00111E4E" w:rsidRDefault="00C21AF6" w:rsidP="00111E4E">
      <w:pPr>
        <w:ind w:left="1068"/>
        <w:jc w:val="both"/>
        <w:rPr>
          <w:sz w:val="24"/>
          <w:szCs w:val="24"/>
        </w:rPr>
      </w:pPr>
      <w:r w:rsidRPr="00111E4E">
        <w:rPr>
          <w:sz w:val="24"/>
          <w:szCs w:val="24"/>
        </w:rPr>
        <w:t>* une estimation concernant les nouveaux habitants sur la ZAC Charles Renard</w:t>
      </w:r>
    </w:p>
    <w:p w:rsidR="006B0F33" w:rsidRPr="000F63EF" w:rsidRDefault="006B0F33">
      <w:pPr>
        <w:pStyle w:val="Paragraphedeliste"/>
        <w:ind w:left="1068"/>
        <w:jc w:val="both"/>
        <w:rPr>
          <w:color w:val="FF0000"/>
          <w:sz w:val="24"/>
          <w:szCs w:val="24"/>
        </w:rPr>
      </w:pPr>
    </w:p>
    <w:p w:rsidR="006B0F33" w:rsidRPr="00B95A09" w:rsidRDefault="00C21AF6" w:rsidP="00D10ED7">
      <w:pPr>
        <w:pStyle w:val="Paragraphedeliste"/>
        <w:numPr>
          <w:ilvl w:val="0"/>
          <w:numId w:val="8"/>
        </w:numPr>
        <w:jc w:val="both"/>
        <w:rPr>
          <w:sz w:val="24"/>
          <w:szCs w:val="24"/>
        </w:rPr>
      </w:pPr>
      <w:r w:rsidRPr="00B95A09">
        <w:rPr>
          <w:sz w:val="24"/>
          <w:szCs w:val="24"/>
        </w:rPr>
        <w:t xml:space="preserve">Une augmentation des droits de </w:t>
      </w:r>
      <w:r w:rsidR="00111E4E" w:rsidRPr="00B95A09">
        <w:rPr>
          <w:sz w:val="24"/>
          <w:szCs w:val="24"/>
        </w:rPr>
        <w:t>mutation pour 1</w:t>
      </w:r>
      <w:r w:rsidRPr="00B95A09">
        <w:rPr>
          <w:sz w:val="24"/>
          <w:szCs w:val="24"/>
        </w:rPr>
        <w:t>70 K€ estimée par rapport à l’arrivée des nouveaux habi</w:t>
      </w:r>
      <w:r w:rsidR="00B95A09" w:rsidRPr="00B95A09">
        <w:rPr>
          <w:sz w:val="24"/>
          <w:szCs w:val="24"/>
        </w:rPr>
        <w:t>tants sur la ZAC Charles Renard.</w:t>
      </w:r>
    </w:p>
    <w:p w:rsidR="00B95A09" w:rsidRPr="00B95A09" w:rsidRDefault="00B95A09" w:rsidP="00B95A09">
      <w:pPr>
        <w:pStyle w:val="Paragraphedeliste"/>
        <w:ind w:left="1068"/>
        <w:jc w:val="both"/>
        <w:rPr>
          <w:sz w:val="24"/>
          <w:szCs w:val="24"/>
        </w:rPr>
      </w:pPr>
    </w:p>
    <w:p w:rsidR="006B0F33" w:rsidRDefault="00C21AF6" w:rsidP="00D10ED7">
      <w:pPr>
        <w:pStyle w:val="Paragraphedeliste"/>
        <w:numPr>
          <w:ilvl w:val="0"/>
          <w:numId w:val="8"/>
        </w:numPr>
        <w:jc w:val="both"/>
        <w:rPr>
          <w:sz w:val="24"/>
          <w:szCs w:val="24"/>
        </w:rPr>
      </w:pPr>
      <w:r w:rsidRPr="00B95A09">
        <w:rPr>
          <w:sz w:val="24"/>
          <w:szCs w:val="24"/>
        </w:rPr>
        <w:t>Une augmentation de la recette sur l</w:t>
      </w:r>
      <w:r w:rsidR="00B95A09">
        <w:rPr>
          <w:sz w:val="24"/>
          <w:szCs w:val="24"/>
        </w:rPr>
        <w:t>a taxe sur l’électricité pour 12</w:t>
      </w:r>
      <w:r w:rsidRPr="00B95A09">
        <w:rPr>
          <w:sz w:val="24"/>
          <w:szCs w:val="24"/>
        </w:rPr>
        <w:t xml:space="preserve"> K€ qui prend en compte un réajustem</w:t>
      </w:r>
      <w:r w:rsidR="00B95A09" w:rsidRPr="00B95A09">
        <w:rPr>
          <w:sz w:val="24"/>
          <w:szCs w:val="24"/>
        </w:rPr>
        <w:t>ent lié à l’encaissement de 2018</w:t>
      </w:r>
      <w:r w:rsidRPr="00B95A09">
        <w:rPr>
          <w:sz w:val="24"/>
          <w:szCs w:val="24"/>
        </w:rPr>
        <w:t>.</w:t>
      </w:r>
    </w:p>
    <w:p w:rsidR="00A23798" w:rsidRPr="00A23798" w:rsidRDefault="00A23798" w:rsidP="00A23798">
      <w:pPr>
        <w:pStyle w:val="Paragraphedeliste"/>
        <w:rPr>
          <w:sz w:val="24"/>
          <w:szCs w:val="24"/>
        </w:rPr>
      </w:pPr>
    </w:p>
    <w:p w:rsidR="00A23798" w:rsidRDefault="00A23798" w:rsidP="00D10ED7">
      <w:pPr>
        <w:pStyle w:val="Paragraphedeliste"/>
        <w:numPr>
          <w:ilvl w:val="0"/>
          <w:numId w:val="8"/>
        </w:numPr>
        <w:jc w:val="both"/>
        <w:rPr>
          <w:sz w:val="24"/>
          <w:szCs w:val="24"/>
        </w:rPr>
      </w:pPr>
      <w:r>
        <w:rPr>
          <w:sz w:val="24"/>
          <w:szCs w:val="24"/>
        </w:rPr>
        <w:t>Une augmentation des recettes liées aux droits de place du marché alimentaire pour 5.4 K€ qui prend en compte un réajustement lié à l’encaissement de 2018.</w:t>
      </w:r>
    </w:p>
    <w:p w:rsidR="00A23798" w:rsidRPr="00A23798" w:rsidRDefault="00A23798" w:rsidP="00A23798">
      <w:pPr>
        <w:pStyle w:val="Paragraphedeliste"/>
        <w:rPr>
          <w:sz w:val="24"/>
          <w:szCs w:val="24"/>
        </w:rPr>
      </w:pPr>
    </w:p>
    <w:p w:rsidR="00A23798" w:rsidRPr="00B95A09" w:rsidRDefault="00A23798" w:rsidP="00D10ED7">
      <w:pPr>
        <w:pStyle w:val="Paragraphedeliste"/>
        <w:numPr>
          <w:ilvl w:val="0"/>
          <w:numId w:val="8"/>
        </w:numPr>
        <w:jc w:val="both"/>
        <w:rPr>
          <w:sz w:val="24"/>
          <w:szCs w:val="24"/>
        </w:rPr>
      </w:pPr>
      <w:r>
        <w:rPr>
          <w:sz w:val="24"/>
          <w:szCs w:val="24"/>
        </w:rPr>
        <w:t>Une augmentation des recettes liées aux rôles supplémentaires pour 3.6 K€ qui prend en compte un réajustement lié à l’encaissement de 2018.</w:t>
      </w:r>
    </w:p>
    <w:p w:rsidR="006B0F33" w:rsidRPr="000F63EF" w:rsidRDefault="006B0F33">
      <w:pPr>
        <w:pStyle w:val="Paragraphedeliste"/>
        <w:rPr>
          <w:color w:val="FF0000"/>
          <w:sz w:val="24"/>
          <w:szCs w:val="24"/>
        </w:rPr>
      </w:pPr>
    </w:p>
    <w:p w:rsidR="006B0F33" w:rsidRPr="00B95A09" w:rsidRDefault="00C21AF6" w:rsidP="00D10ED7">
      <w:pPr>
        <w:pStyle w:val="Paragraphedeliste"/>
        <w:numPr>
          <w:ilvl w:val="0"/>
          <w:numId w:val="8"/>
        </w:numPr>
        <w:jc w:val="both"/>
        <w:rPr>
          <w:sz w:val="24"/>
          <w:szCs w:val="24"/>
        </w:rPr>
      </w:pPr>
      <w:r w:rsidRPr="00B95A09">
        <w:rPr>
          <w:sz w:val="24"/>
          <w:szCs w:val="24"/>
        </w:rPr>
        <w:t>Une baisse du Fonds de Solidarité des commune</w:t>
      </w:r>
      <w:r w:rsidR="00B95A09" w:rsidRPr="00B95A09">
        <w:rPr>
          <w:sz w:val="24"/>
          <w:szCs w:val="24"/>
        </w:rPr>
        <w:t>s d’Ile-de-France (FSRIF) pour 6</w:t>
      </w:r>
      <w:r w:rsidRPr="00B95A09">
        <w:rPr>
          <w:sz w:val="24"/>
          <w:szCs w:val="24"/>
        </w:rPr>
        <w:t>0 K€.</w:t>
      </w:r>
    </w:p>
    <w:p w:rsidR="006B0F33" w:rsidRPr="00B95A09" w:rsidRDefault="00C21AF6">
      <w:pPr>
        <w:pStyle w:val="Paragraphedeliste"/>
        <w:ind w:left="1068"/>
        <w:jc w:val="both"/>
        <w:rPr>
          <w:sz w:val="24"/>
          <w:szCs w:val="24"/>
        </w:rPr>
      </w:pPr>
      <w:r w:rsidRPr="00B95A09">
        <w:rPr>
          <w:sz w:val="24"/>
          <w:szCs w:val="24"/>
        </w:rPr>
        <w:t xml:space="preserve">Cette baisse s’explique notamment </w:t>
      </w:r>
      <w:r w:rsidR="00B95A09" w:rsidRPr="00B95A09">
        <w:rPr>
          <w:sz w:val="24"/>
          <w:szCs w:val="24"/>
        </w:rPr>
        <w:t xml:space="preserve">par l’évolution des potentiels financiers et fiscaux au sein de la communauté d’agglomération qui impacte directement la classification de la commune au titre du FSRIF. </w:t>
      </w:r>
    </w:p>
    <w:p w:rsidR="006B0F33" w:rsidRPr="000F63EF" w:rsidRDefault="006B0F33">
      <w:pPr>
        <w:pStyle w:val="Paragraphedeliste"/>
        <w:ind w:left="1068"/>
        <w:jc w:val="both"/>
        <w:rPr>
          <w:color w:val="FF0000"/>
          <w:sz w:val="24"/>
          <w:szCs w:val="24"/>
        </w:rPr>
      </w:pPr>
    </w:p>
    <w:p w:rsidR="006B0F33" w:rsidRPr="00B95A09" w:rsidRDefault="00C21AF6">
      <w:pPr>
        <w:ind w:firstLine="708"/>
        <w:jc w:val="both"/>
        <w:rPr>
          <w:sz w:val="24"/>
          <w:szCs w:val="24"/>
        </w:rPr>
      </w:pPr>
      <w:r w:rsidRPr="00B95A09">
        <w:rPr>
          <w:sz w:val="24"/>
          <w:szCs w:val="24"/>
        </w:rPr>
        <w:t>La commune ne prévoit pas d’augmentation de ses taux de fiscalité pour 201</w:t>
      </w:r>
      <w:r w:rsidR="00B95A09" w:rsidRPr="00B95A09">
        <w:rPr>
          <w:sz w:val="24"/>
          <w:szCs w:val="24"/>
        </w:rPr>
        <w:t>9</w:t>
      </w:r>
      <w:r w:rsidRPr="00B95A09">
        <w:rPr>
          <w:sz w:val="24"/>
          <w:szCs w:val="24"/>
        </w:rPr>
        <w:t> :</w:t>
      </w:r>
    </w:p>
    <w:p w:rsidR="006B0F33" w:rsidRPr="00B95A09" w:rsidRDefault="00C21AF6">
      <w:pPr>
        <w:pStyle w:val="Paragraphedeliste"/>
        <w:ind w:left="1068"/>
        <w:jc w:val="both"/>
        <w:rPr>
          <w:sz w:val="24"/>
          <w:szCs w:val="24"/>
        </w:rPr>
      </w:pPr>
      <w:r w:rsidRPr="00B95A09">
        <w:rPr>
          <w:sz w:val="24"/>
          <w:szCs w:val="24"/>
        </w:rPr>
        <w:t>* taxe d’habitation : 21.68 %</w:t>
      </w:r>
    </w:p>
    <w:p w:rsidR="006B0F33" w:rsidRPr="00B95A09" w:rsidRDefault="006B0F33">
      <w:pPr>
        <w:pStyle w:val="Paragraphedeliste"/>
        <w:ind w:left="1068"/>
        <w:jc w:val="both"/>
        <w:rPr>
          <w:sz w:val="24"/>
          <w:szCs w:val="24"/>
        </w:rPr>
      </w:pPr>
    </w:p>
    <w:p w:rsidR="006B0F33" w:rsidRPr="00B95A09" w:rsidRDefault="00C21AF6">
      <w:pPr>
        <w:pStyle w:val="Paragraphedeliste"/>
        <w:ind w:left="1068"/>
        <w:jc w:val="both"/>
        <w:rPr>
          <w:sz w:val="24"/>
          <w:szCs w:val="24"/>
        </w:rPr>
      </w:pPr>
      <w:r w:rsidRPr="00B95A09">
        <w:rPr>
          <w:sz w:val="24"/>
          <w:szCs w:val="24"/>
        </w:rPr>
        <w:t>* taxe sur le foncier bâti : 17.90 %</w:t>
      </w:r>
    </w:p>
    <w:p w:rsidR="006B0F33" w:rsidRPr="00B95A09" w:rsidRDefault="006B0F33">
      <w:pPr>
        <w:pStyle w:val="Paragraphedeliste"/>
        <w:ind w:left="1068"/>
        <w:jc w:val="both"/>
        <w:rPr>
          <w:sz w:val="24"/>
          <w:szCs w:val="24"/>
        </w:rPr>
      </w:pPr>
    </w:p>
    <w:p w:rsidR="006B0F33" w:rsidRPr="00B95A09" w:rsidRDefault="00C21AF6">
      <w:pPr>
        <w:pStyle w:val="Paragraphedeliste"/>
        <w:ind w:left="1068"/>
        <w:jc w:val="both"/>
        <w:rPr>
          <w:sz w:val="24"/>
          <w:szCs w:val="24"/>
        </w:rPr>
      </w:pPr>
      <w:r w:rsidRPr="00B95A09">
        <w:rPr>
          <w:sz w:val="24"/>
          <w:szCs w:val="24"/>
        </w:rPr>
        <w:t>* taxe sur le foncier non bâti : 54.05 %</w:t>
      </w:r>
    </w:p>
    <w:p w:rsidR="006B0F33" w:rsidRPr="00B95A09" w:rsidRDefault="006B0F33">
      <w:pPr>
        <w:pStyle w:val="Paragraphedeliste"/>
        <w:ind w:left="1068"/>
        <w:jc w:val="both"/>
        <w:rPr>
          <w:sz w:val="24"/>
          <w:szCs w:val="24"/>
        </w:rPr>
      </w:pPr>
    </w:p>
    <w:p w:rsidR="006B0F33" w:rsidRDefault="006B0F33">
      <w:pPr>
        <w:pStyle w:val="Paragraphedeliste"/>
        <w:ind w:left="1068"/>
        <w:jc w:val="both"/>
        <w:rPr>
          <w:sz w:val="24"/>
          <w:szCs w:val="24"/>
        </w:rPr>
      </w:pPr>
    </w:p>
    <w:p w:rsidR="006B0F33" w:rsidRDefault="006B0F33">
      <w:pPr>
        <w:pStyle w:val="Paragraphedeliste"/>
        <w:ind w:left="1068"/>
        <w:jc w:val="both"/>
        <w:rPr>
          <w:sz w:val="24"/>
          <w:szCs w:val="24"/>
        </w:rPr>
      </w:pPr>
    </w:p>
    <w:p w:rsidR="00B95A09" w:rsidRDefault="00B95A09">
      <w:pPr>
        <w:spacing w:after="0" w:line="240" w:lineRule="auto"/>
        <w:rPr>
          <w:sz w:val="24"/>
          <w:szCs w:val="24"/>
        </w:rPr>
      </w:pPr>
      <w:r>
        <w:rPr>
          <w:sz w:val="24"/>
          <w:szCs w:val="24"/>
        </w:rPr>
        <w:br w:type="page"/>
      </w:r>
    </w:p>
    <w:p w:rsidR="006B0F33" w:rsidRDefault="006B0F33">
      <w:pPr>
        <w:pStyle w:val="Paragraphedeliste"/>
        <w:ind w:left="1068"/>
        <w:jc w:val="both"/>
        <w:rPr>
          <w:sz w:val="24"/>
          <w:szCs w:val="24"/>
        </w:rPr>
      </w:pPr>
    </w:p>
    <w:p w:rsidR="006B0F33" w:rsidRDefault="006B0F33">
      <w:pPr>
        <w:jc w:val="both"/>
        <w:rPr>
          <w:sz w:val="24"/>
          <w:szCs w:val="24"/>
        </w:rPr>
      </w:pPr>
    </w:p>
    <w:p w:rsidR="006B0F33" w:rsidRPr="005D5948" w:rsidRDefault="00C21AF6">
      <w:pPr>
        <w:ind w:left="1413"/>
        <w:jc w:val="both"/>
        <w:rPr>
          <w:sz w:val="28"/>
          <w:szCs w:val="28"/>
        </w:rPr>
      </w:pPr>
      <w:r w:rsidRPr="005D5948">
        <w:rPr>
          <w:sz w:val="28"/>
          <w:szCs w:val="28"/>
        </w:rPr>
        <w:t>D/ Les atténuations de charges – remboursement de charges de    personnel :</w:t>
      </w:r>
    </w:p>
    <w:p w:rsidR="005D5948" w:rsidRPr="005D5948" w:rsidRDefault="00C21AF6">
      <w:pPr>
        <w:ind w:left="705"/>
        <w:jc w:val="both"/>
        <w:rPr>
          <w:sz w:val="28"/>
          <w:szCs w:val="28"/>
        </w:rPr>
      </w:pPr>
      <w:r w:rsidRPr="005D5948">
        <w:rPr>
          <w:sz w:val="24"/>
          <w:szCs w:val="24"/>
        </w:rPr>
        <w:t xml:space="preserve">Ce poste affiche une </w:t>
      </w:r>
      <w:r w:rsidR="008A20C5" w:rsidRPr="005D5948">
        <w:rPr>
          <w:sz w:val="24"/>
          <w:szCs w:val="24"/>
        </w:rPr>
        <w:t>baisse de 20</w:t>
      </w:r>
      <w:r w:rsidR="005D5948" w:rsidRPr="005D5948">
        <w:rPr>
          <w:sz w:val="24"/>
          <w:szCs w:val="24"/>
        </w:rPr>
        <w:t xml:space="preserve"> K€ en raison de la régularisation </w:t>
      </w:r>
      <w:r w:rsidR="00A23798">
        <w:rPr>
          <w:sz w:val="24"/>
          <w:szCs w:val="24"/>
        </w:rPr>
        <w:t xml:space="preserve">sur 2018 </w:t>
      </w:r>
      <w:r w:rsidR="002659D2">
        <w:rPr>
          <w:sz w:val="24"/>
          <w:szCs w:val="24"/>
        </w:rPr>
        <w:t>de remboursements exceptionnels.</w:t>
      </w:r>
    </w:p>
    <w:p w:rsidR="006B0F33" w:rsidRPr="005D5948" w:rsidRDefault="00C21AF6">
      <w:pPr>
        <w:ind w:left="1413" w:firstLine="3"/>
        <w:jc w:val="both"/>
        <w:rPr>
          <w:sz w:val="28"/>
          <w:szCs w:val="28"/>
        </w:rPr>
      </w:pPr>
      <w:r w:rsidRPr="005D5948">
        <w:rPr>
          <w:sz w:val="28"/>
          <w:szCs w:val="28"/>
        </w:rPr>
        <w:t>E/ Les autres produits de gestion courante :</w:t>
      </w:r>
    </w:p>
    <w:p w:rsidR="006B0F33" w:rsidRPr="005D5948" w:rsidRDefault="00C21AF6">
      <w:pPr>
        <w:ind w:left="705"/>
        <w:jc w:val="both"/>
        <w:rPr>
          <w:sz w:val="24"/>
          <w:szCs w:val="24"/>
        </w:rPr>
      </w:pPr>
      <w:r w:rsidRPr="005D5948">
        <w:rPr>
          <w:sz w:val="24"/>
          <w:szCs w:val="24"/>
        </w:rPr>
        <w:t>Ce poste de recettes concerne les revenus des immeub</w:t>
      </w:r>
      <w:r w:rsidR="005D5948" w:rsidRPr="005D5948">
        <w:rPr>
          <w:sz w:val="24"/>
          <w:szCs w:val="24"/>
        </w:rPr>
        <w:t>les. Il affiche une baisse de 6</w:t>
      </w:r>
      <w:r w:rsidRPr="005D5948">
        <w:rPr>
          <w:sz w:val="24"/>
          <w:szCs w:val="24"/>
        </w:rPr>
        <w:t> K€ en raison d’une inscription prudentielle de cet</w:t>
      </w:r>
      <w:r w:rsidR="007B10BD">
        <w:rPr>
          <w:sz w:val="24"/>
          <w:szCs w:val="24"/>
        </w:rPr>
        <w:t xml:space="preserve">te recette qui tient compte </w:t>
      </w:r>
      <w:r w:rsidRPr="005D5948">
        <w:rPr>
          <w:sz w:val="24"/>
          <w:szCs w:val="24"/>
        </w:rPr>
        <w:t>d’éventuels départs de locataires des logements communaux au cours de l’année.</w:t>
      </w:r>
    </w:p>
    <w:p w:rsidR="006B0F33" w:rsidRDefault="006B0F33">
      <w:pPr>
        <w:jc w:val="both"/>
        <w:rPr>
          <w:sz w:val="24"/>
          <w:szCs w:val="24"/>
        </w:rPr>
      </w:pPr>
    </w:p>
    <w:p w:rsidR="006B0F33" w:rsidRDefault="00C21AF6">
      <w:pPr>
        <w:spacing w:after="0" w:line="240" w:lineRule="auto"/>
        <w:rPr>
          <w:sz w:val="28"/>
          <w:szCs w:val="28"/>
        </w:rPr>
      </w:pPr>
      <w:r>
        <w:rPr>
          <w:b/>
          <w:i/>
          <w:sz w:val="28"/>
          <w:szCs w:val="28"/>
        </w:rPr>
        <w:t xml:space="preserve"> </w:t>
      </w:r>
      <w:r>
        <w:rPr>
          <w:b/>
          <w:i/>
          <w:sz w:val="28"/>
          <w:szCs w:val="28"/>
        </w:rPr>
        <w:tab/>
      </w:r>
      <w:r>
        <w:rPr>
          <w:b/>
          <w:i/>
          <w:sz w:val="28"/>
          <w:szCs w:val="28"/>
        </w:rPr>
        <w:tab/>
        <w:t xml:space="preserve"> </w:t>
      </w:r>
      <w:r>
        <w:rPr>
          <w:sz w:val="28"/>
          <w:szCs w:val="28"/>
        </w:rPr>
        <w:t>F/ Le résultat de fonctionnement reporté :</w:t>
      </w:r>
    </w:p>
    <w:p w:rsidR="006B0F33" w:rsidRDefault="006B0F33">
      <w:pPr>
        <w:spacing w:after="0" w:line="240" w:lineRule="auto"/>
        <w:rPr>
          <w:sz w:val="24"/>
          <w:szCs w:val="24"/>
        </w:rPr>
      </w:pPr>
    </w:p>
    <w:p w:rsidR="006B0F33" w:rsidRDefault="00C21AF6">
      <w:pPr>
        <w:ind w:left="708"/>
        <w:jc w:val="both"/>
        <w:rPr>
          <w:sz w:val="24"/>
          <w:szCs w:val="24"/>
        </w:rPr>
      </w:pPr>
      <w:r>
        <w:rPr>
          <w:sz w:val="24"/>
          <w:szCs w:val="24"/>
        </w:rPr>
        <w:t>Le résultat de fonction</w:t>
      </w:r>
      <w:r w:rsidR="000F63EF">
        <w:rPr>
          <w:sz w:val="24"/>
          <w:szCs w:val="24"/>
        </w:rPr>
        <w:t>nement reporté s’élève pour 2019</w:t>
      </w:r>
      <w:r>
        <w:rPr>
          <w:sz w:val="24"/>
          <w:szCs w:val="24"/>
        </w:rPr>
        <w:t xml:space="preserve"> à 800 000 € ; </w:t>
      </w:r>
      <w:r w:rsidR="000F63EF">
        <w:rPr>
          <w:sz w:val="24"/>
          <w:szCs w:val="24"/>
        </w:rPr>
        <w:t>il est identique à celui de 2018</w:t>
      </w:r>
      <w:r>
        <w:rPr>
          <w:sz w:val="24"/>
          <w:szCs w:val="24"/>
        </w:rPr>
        <w:t>.</w:t>
      </w:r>
    </w:p>
    <w:p w:rsidR="006B0F33" w:rsidRDefault="006B0F33">
      <w:pPr>
        <w:jc w:val="both"/>
        <w:rPr>
          <w:sz w:val="24"/>
          <w:szCs w:val="24"/>
        </w:rPr>
      </w:pPr>
    </w:p>
    <w:p w:rsidR="006B0F33" w:rsidRDefault="00C21AF6">
      <w:pPr>
        <w:spacing w:after="0" w:line="240" w:lineRule="auto"/>
        <w:rPr>
          <w:sz w:val="24"/>
          <w:szCs w:val="24"/>
        </w:rPr>
      </w:pPr>
      <w:r>
        <w:rPr>
          <w:sz w:val="24"/>
          <w:szCs w:val="24"/>
        </w:rPr>
        <w:br w:type="page"/>
      </w:r>
      <w:r>
        <w:rPr>
          <w:b/>
          <w:i/>
          <w:sz w:val="28"/>
          <w:szCs w:val="28"/>
        </w:rPr>
        <w:t xml:space="preserve">  </w:t>
      </w:r>
    </w:p>
    <w:p w:rsidR="0009481F" w:rsidRDefault="0009481F">
      <w:pPr>
        <w:rPr>
          <w:b/>
          <w:sz w:val="28"/>
          <w:szCs w:val="28"/>
        </w:rPr>
      </w:pPr>
    </w:p>
    <w:p w:rsidR="006B0F33" w:rsidRDefault="00C21AF6">
      <w:pPr>
        <w:rPr>
          <w:b/>
          <w:sz w:val="28"/>
          <w:szCs w:val="28"/>
        </w:rPr>
      </w:pPr>
      <w:r>
        <w:rPr>
          <w:b/>
          <w:sz w:val="28"/>
          <w:szCs w:val="28"/>
        </w:rPr>
        <w:t xml:space="preserve">III – LA SECTION D’INVESTISSEMENT </w:t>
      </w:r>
    </w:p>
    <w:p w:rsidR="006B0F33" w:rsidRDefault="00C21AF6">
      <w:pPr>
        <w:rPr>
          <w:b/>
          <w:sz w:val="24"/>
          <w:szCs w:val="24"/>
        </w:rPr>
      </w:pPr>
      <w:r>
        <w:rPr>
          <w:b/>
          <w:sz w:val="24"/>
          <w:szCs w:val="24"/>
        </w:rPr>
        <w:t>Evolution de la section d’investissement</w:t>
      </w:r>
    </w:p>
    <w:p w:rsidR="006B0F33" w:rsidRDefault="00C21AF6">
      <w:pPr>
        <w:rPr>
          <w:sz w:val="24"/>
          <w:szCs w:val="24"/>
        </w:rPr>
      </w:pPr>
      <w:r>
        <w:rPr>
          <w:sz w:val="24"/>
          <w:szCs w:val="24"/>
        </w:rPr>
        <w:t xml:space="preserve">La section d’investissement </w:t>
      </w:r>
      <w:r w:rsidR="004C4789">
        <w:rPr>
          <w:sz w:val="24"/>
          <w:szCs w:val="24"/>
        </w:rPr>
        <w:t>est en suréquilibre de 2 678 007</w:t>
      </w:r>
      <w:r>
        <w:rPr>
          <w:sz w:val="24"/>
          <w:szCs w:val="24"/>
        </w:rPr>
        <w:t xml:space="preserve"> € soit :</w:t>
      </w:r>
    </w:p>
    <w:p w:rsidR="006B0F33" w:rsidRDefault="00C21AF6" w:rsidP="00D10ED7">
      <w:pPr>
        <w:pStyle w:val="Paragraphedeliste"/>
        <w:numPr>
          <w:ilvl w:val="0"/>
          <w:numId w:val="6"/>
        </w:numPr>
        <w:rPr>
          <w:sz w:val="24"/>
          <w:szCs w:val="24"/>
        </w:rPr>
      </w:pPr>
      <w:r>
        <w:rPr>
          <w:sz w:val="24"/>
          <w:szCs w:val="24"/>
        </w:rPr>
        <w:t>Rec</w:t>
      </w:r>
      <w:r w:rsidR="004C4789">
        <w:rPr>
          <w:sz w:val="24"/>
          <w:szCs w:val="24"/>
        </w:rPr>
        <w:t>ettes : 21 864 416 € (22 714 730 € pour 2018</w:t>
      </w:r>
      <w:r>
        <w:rPr>
          <w:sz w:val="24"/>
          <w:szCs w:val="24"/>
        </w:rPr>
        <w:t>)</w:t>
      </w:r>
    </w:p>
    <w:p w:rsidR="006B0F33" w:rsidRDefault="00C21AF6" w:rsidP="00D10ED7">
      <w:pPr>
        <w:pStyle w:val="Paragraphedeliste"/>
        <w:numPr>
          <w:ilvl w:val="0"/>
          <w:numId w:val="6"/>
        </w:numPr>
        <w:rPr>
          <w:sz w:val="24"/>
          <w:szCs w:val="24"/>
        </w:rPr>
      </w:pPr>
      <w:r>
        <w:rPr>
          <w:sz w:val="24"/>
          <w:szCs w:val="24"/>
        </w:rPr>
        <w:t>Dép</w:t>
      </w:r>
      <w:r w:rsidR="004C4789">
        <w:rPr>
          <w:sz w:val="24"/>
          <w:szCs w:val="24"/>
        </w:rPr>
        <w:t>enses : 19 186 409 € (21 350 850 € pour 2018</w:t>
      </w:r>
      <w:r>
        <w:rPr>
          <w:sz w:val="24"/>
          <w:szCs w:val="24"/>
        </w:rPr>
        <w:t>)</w:t>
      </w:r>
    </w:p>
    <w:p w:rsidR="00A53F8D" w:rsidRDefault="004C4789" w:rsidP="003B1AD7">
      <w:pPr>
        <w:jc w:val="both"/>
        <w:rPr>
          <w:sz w:val="24"/>
          <w:szCs w:val="24"/>
        </w:rPr>
      </w:pPr>
      <w:r w:rsidRPr="00D24E81">
        <w:rPr>
          <w:sz w:val="24"/>
          <w:szCs w:val="24"/>
        </w:rPr>
        <w:t>La section d’investissement pré</w:t>
      </w:r>
      <w:r w:rsidR="002052B9" w:rsidRPr="00D24E81">
        <w:rPr>
          <w:sz w:val="24"/>
          <w:szCs w:val="24"/>
        </w:rPr>
        <w:t xml:space="preserve">sente un suréquilibre en raison </w:t>
      </w:r>
      <w:r w:rsidRPr="00D24E81">
        <w:rPr>
          <w:sz w:val="24"/>
          <w:szCs w:val="24"/>
        </w:rPr>
        <w:t xml:space="preserve">du décalage des dépenses afférentes aux travaux </w:t>
      </w:r>
      <w:r w:rsidR="003B1AD7" w:rsidRPr="00D24E81">
        <w:rPr>
          <w:sz w:val="24"/>
          <w:szCs w:val="24"/>
        </w:rPr>
        <w:t>prévus dans le cadre de la Programmation</w:t>
      </w:r>
      <w:r w:rsidR="008E666D" w:rsidRPr="00D24E81">
        <w:rPr>
          <w:sz w:val="24"/>
          <w:szCs w:val="24"/>
        </w:rPr>
        <w:t xml:space="preserve"> Pluriannuelle d’Investissement</w:t>
      </w:r>
      <w:r w:rsidR="007B10BD">
        <w:rPr>
          <w:sz w:val="24"/>
          <w:szCs w:val="24"/>
        </w:rPr>
        <w:t>. Ce décalage est</w:t>
      </w:r>
      <w:r w:rsidR="008E666D" w:rsidRPr="00D24E81">
        <w:rPr>
          <w:sz w:val="24"/>
          <w:szCs w:val="24"/>
        </w:rPr>
        <w:t xml:space="preserve"> lié </w:t>
      </w:r>
      <w:r w:rsidR="007B10BD">
        <w:rPr>
          <w:sz w:val="24"/>
          <w:szCs w:val="24"/>
        </w:rPr>
        <w:t xml:space="preserve">à des délais de </w:t>
      </w:r>
      <w:r w:rsidR="004451A6">
        <w:rPr>
          <w:sz w:val="24"/>
          <w:szCs w:val="24"/>
        </w:rPr>
        <w:t>procédure</w:t>
      </w:r>
      <w:r w:rsidR="00A53F8D">
        <w:rPr>
          <w:sz w:val="24"/>
          <w:szCs w:val="24"/>
        </w:rPr>
        <w:t xml:space="preserve"> allong</w:t>
      </w:r>
      <w:r w:rsidR="007B10BD">
        <w:rPr>
          <w:sz w:val="24"/>
          <w:szCs w:val="24"/>
        </w:rPr>
        <w:t xml:space="preserve">és pour des raisons imprévues </w:t>
      </w:r>
      <w:r w:rsidR="004451A6">
        <w:rPr>
          <w:sz w:val="24"/>
          <w:szCs w:val="24"/>
        </w:rPr>
        <w:t>(lots infructueux ou offres très élevées</w:t>
      </w:r>
      <w:r w:rsidR="00A53F8D">
        <w:rPr>
          <w:sz w:val="24"/>
          <w:szCs w:val="24"/>
        </w:rPr>
        <w:t xml:space="preserve"> dans le cadre des appels d’offres, avis négatif des architectes des bâtiments de France).</w:t>
      </w:r>
    </w:p>
    <w:p w:rsidR="006B0F33" w:rsidRPr="00D24E81" w:rsidRDefault="004451A6" w:rsidP="003B1AD7">
      <w:pPr>
        <w:jc w:val="both"/>
        <w:rPr>
          <w:sz w:val="24"/>
          <w:szCs w:val="24"/>
        </w:rPr>
      </w:pPr>
      <w:r>
        <w:rPr>
          <w:sz w:val="24"/>
          <w:szCs w:val="24"/>
        </w:rPr>
        <w:t>La réalisation de ces travaux et leur paiement devrait s’accélérer en 2019</w:t>
      </w:r>
      <w:r w:rsidR="008E666D" w:rsidRPr="00D24E81">
        <w:rPr>
          <w:sz w:val="24"/>
          <w:szCs w:val="24"/>
        </w:rPr>
        <w:t>.</w:t>
      </w:r>
      <w:r w:rsidR="008E666D" w:rsidRPr="00D24E81">
        <w:rPr>
          <w:color w:val="FF0000"/>
          <w:sz w:val="24"/>
          <w:szCs w:val="24"/>
        </w:rPr>
        <w:t xml:space="preserve"> </w:t>
      </w: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09481F" w:rsidRDefault="0009481F">
      <w:pPr>
        <w:rPr>
          <w:sz w:val="24"/>
          <w:szCs w:val="24"/>
        </w:rPr>
      </w:pPr>
    </w:p>
    <w:p w:rsidR="006B0F33" w:rsidRPr="0009481F" w:rsidRDefault="00C21AF6">
      <w:pPr>
        <w:rPr>
          <w:sz w:val="24"/>
          <w:szCs w:val="24"/>
        </w:rPr>
      </w:pPr>
      <w:r>
        <w:rPr>
          <w:b/>
          <w:sz w:val="28"/>
          <w:szCs w:val="28"/>
        </w:rPr>
        <w:t>1/ - Les dépenses d’investissement</w:t>
      </w:r>
    </w:p>
    <w:p w:rsidR="006B0F33" w:rsidRDefault="00C21AF6">
      <w:pPr>
        <w:pStyle w:val="Corpsdetexte"/>
        <w:jc w:val="both"/>
        <w:rPr>
          <w:sz w:val="24"/>
          <w:szCs w:val="24"/>
        </w:rPr>
      </w:pPr>
      <w:r>
        <w:rPr>
          <w:sz w:val="24"/>
          <w:szCs w:val="24"/>
        </w:rPr>
        <w:t>Les dépenses d’investissement  sont constituées de dépenses d’achats et d’entretien pour les services et d’opérations inscrites dans le cadre de la Programmation Pluriannuelle des Investissements.</w:t>
      </w:r>
    </w:p>
    <w:p w:rsidR="006B0F33" w:rsidRDefault="006B0F33">
      <w:pPr>
        <w:pStyle w:val="Corpsdetexte"/>
        <w:jc w:val="both"/>
      </w:pPr>
    </w:p>
    <w:p w:rsidR="006B0F33" w:rsidRDefault="00C21AF6">
      <w:pPr>
        <w:ind w:left="1416"/>
        <w:rPr>
          <w:sz w:val="28"/>
          <w:szCs w:val="28"/>
        </w:rPr>
      </w:pPr>
      <w:r>
        <w:rPr>
          <w:sz w:val="28"/>
          <w:szCs w:val="28"/>
        </w:rPr>
        <w:t>A/ - Les dépenses d’achats et d’entretien :</w:t>
      </w:r>
    </w:p>
    <w:p w:rsidR="006B0F33" w:rsidRDefault="00C21AF6">
      <w:pPr>
        <w:rPr>
          <w:sz w:val="24"/>
          <w:szCs w:val="24"/>
        </w:rPr>
      </w:pPr>
      <w:r>
        <w:rPr>
          <w:sz w:val="24"/>
          <w:szCs w:val="24"/>
        </w:rPr>
        <w:t>Ces dépenses concernent l’entretien du patrimoine bâti, des espaces publics et du cadre de vie ainsi que les achats (matériel, mobilier, véhicules, logiciels…)</w:t>
      </w:r>
    </w:p>
    <w:p w:rsidR="006B0F33" w:rsidRDefault="00C21AF6">
      <w:pPr>
        <w:jc w:val="both"/>
        <w:rPr>
          <w:sz w:val="24"/>
          <w:szCs w:val="24"/>
        </w:rPr>
      </w:pPr>
      <w:r>
        <w:rPr>
          <w:sz w:val="24"/>
          <w:szCs w:val="24"/>
        </w:rPr>
        <w:t>Ces dépenses sont indispensables pour le maintien et l’entretien du patrimoine de la co</w:t>
      </w:r>
      <w:r w:rsidR="00D24E81">
        <w:rPr>
          <w:sz w:val="24"/>
          <w:szCs w:val="24"/>
        </w:rPr>
        <w:t xml:space="preserve">mmune et s’élèvent à environ </w:t>
      </w:r>
      <w:r w:rsidR="00090D09">
        <w:rPr>
          <w:sz w:val="24"/>
          <w:szCs w:val="24"/>
        </w:rPr>
        <w:t>3.8</w:t>
      </w:r>
      <w:r w:rsidR="00234333">
        <w:rPr>
          <w:sz w:val="24"/>
          <w:szCs w:val="24"/>
        </w:rPr>
        <w:t xml:space="preserve"> M€ pour 2019.</w:t>
      </w:r>
    </w:p>
    <w:p w:rsidR="006B0F33" w:rsidRDefault="006B0F33">
      <w:pPr>
        <w:rPr>
          <w:sz w:val="24"/>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2343"/>
      </w:tblGrid>
      <w:tr w:rsidR="006B0F33">
        <w:trPr>
          <w:trHeight w:val="216"/>
        </w:trPr>
        <w:tc>
          <w:tcPr>
            <w:tcW w:w="3311" w:type="dxa"/>
            <w:shd w:val="clear" w:color="auto" w:fill="BDD6EE"/>
          </w:tcPr>
          <w:p w:rsidR="006B0F33" w:rsidRDefault="00C21AF6">
            <w:pPr>
              <w:spacing w:after="0" w:line="240" w:lineRule="auto"/>
              <w:jc w:val="center"/>
              <w:rPr>
                <w:b/>
                <w:noProof/>
                <w:lang w:eastAsia="fr-FR"/>
              </w:rPr>
            </w:pPr>
            <w:r>
              <w:rPr>
                <w:b/>
                <w:noProof/>
                <w:lang w:eastAsia="fr-FR"/>
              </w:rPr>
              <w:t>CATEGORIE DE DEPENSES</w:t>
            </w:r>
          </w:p>
        </w:tc>
        <w:tc>
          <w:tcPr>
            <w:tcW w:w="2343" w:type="dxa"/>
            <w:shd w:val="clear" w:color="auto" w:fill="BDD6EE"/>
          </w:tcPr>
          <w:p w:rsidR="006B0F33" w:rsidRDefault="009B4531">
            <w:pPr>
              <w:spacing w:after="0" w:line="240" w:lineRule="auto"/>
              <w:jc w:val="center"/>
              <w:rPr>
                <w:b/>
                <w:noProof/>
                <w:lang w:eastAsia="fr-FR"/>
              </w:rPr>
            </w:pPr>
            <w:r>
              <w:rPr>
                <w:b/>
                <w:noProof/>
                <w:lang w:eastAsia="fr-FR"/>
              </w:rPr>
              <w:t>BP 2019</w:t>
            </w:r>
          </w:p>
        </w:tc>
      </w:tr>
      <w:tr w:rsidR="006B0F33">
        <w:trPr>
          <w:trHeight w:val="216"/>
        </w:trPr>
        <w:tc>
          <w:tcPr>
            <w:tcW w:w="3311" w:type="dxa"/>
            <w:shd w:val="clear" w:color="auto" w:fill="auto"/>
          </w:tcPr>
          <w:p w:rsidR="006B0F33" w:rsidRDefault="00C21AF6">
            <w:pPr>
              <w:spacing w:after="0" w:line="240" w:lineRule="auto"/>
              <w:jc w:val="both"/>
              <w:rPr>
                <w:b/>
                <w:noProof/>
                <w:lang w:eastAsia="fr-FR"/>
              </w:rPr>
            </w:pPr>
            <w:r>
              <w:rPr>
                <w:b/>
                <w:noProof/>
                <w:lang w:eastAsia="fr-FR"/>
              </w:rPr>
              <w:t>Travaux :</w:t>
            </w:r>
          </w:p>
        </w:tc>
        <w:tc>
          <w:tcPr>
            <w:tcW w:w="2343" w:type="dxa"/>
            <w:shd w:val="clear" w:color="auto" w:fill="auto"/>
          </w:tcPr>
          <w:p w:rsidR="006B0F33" w:rsidRDefault="006B0F33">
            <w:pPr>
              <w:spacing w:after="0" w:line="240" w:lineRule="auto"/>
              <w:jc w:val="right"/>
              <w:rPr>
                <w:noProof/>
                <w:lang w:eastAsia="fr-FR"/>
              </w:rPr>
            </w:pPr>
          </w:p>
        </w:tc>
      </w:tr>
      <w:tr w:rsidR="006B0F33">
        <w:trPr>
          <w:trHeight w:val="226"/>
        </w:trPr>
        <w:tc>
          <w:tcPr>
            <w:tcW w:w="3311" w:type="dxa"/>
            <w:shd w:val="clear" w:color="auto" w:fill="auto"/>
          </w:tcPr>
          <w:p w:rsidR="006B0F33" w:rsidRDefault="00C21AF6" w:rsidP="00D10ED7">
            <w:pPr>
              <w:pStyle w:val="Paragraphedeliste"/>
              <w:numPr>
                <w:ilvl w:val="0"/>
                <w:numId w:val="4"/>
              </w:numPr>
              <w:spacing w:after="0" w:line="240" w:lineRule="auto"/>
              <w:jc w:val="both"/>
              <w:rPr>
                <w:noProof/>
                <w:lang w:eastAsia="fr-FR"/>
              </w:rPr>
            </w:pPr>
            <w:r>
              <w:rPr>
                <w:noProof/>
                <w:lang w:eastAsia="fr-FR"/>
              </w:rPr>
              <w:t>Patrimoine bâti</w:t>
            </w:r>
          </w:p>
        </w:tc>
        <w:tc>
          <w:tcPr>
            <w:tcW w:w="2343" w:type="dxa"/>
            <w:shd w:val="clear" w:color="auto" w:fill="auto"/>
          </w:tcPr>
          <w:p w:rsidR="006B0F33" w:rsidRDefault="00D24E81">
            <w:pPr>
              <w:spacing w:after="0" w:line="240" w:lineRule="auto"/>
              <w:jc w:val="right"/>
              <w:rPr>
                <w:noProof/>
                <w:lang w:eastAsia="fr-FR"/>
              </w:rPr>
            </w:pPr>
            <w:r>
              <w:rPr>
                <w:noProof/>
                <w:lang w:eastAsia="fr-FR"/>
              </w:rPr>
              <w:t xml:space="preserve">1 512 550 </w:t>
            </w:r>
            <w:r w:rsidR="00C21AF6">
              <w:rPr>
                <w:noProof/>
                <w:lang w:eastAsia="fr-FR"/>
              </w:rPr>
              <w:t>€</w:t>
            </w:r>
          </w:p>
        </w:tc>
      </w:tr>
      <w:tr w:rsidR="006B0F33">
        <w:trPr>
          <w:trHeight w:val="432"/>
        </w:trPr>
        <w:tc>
          <w:tcPr>
            <w:tcW w:w="3311" w:type="dxa"/>
            <w:shd w:val="clear" w:color="auto" w:fill="auto"/>
          </w:tcPr>
          <w:p w:rsidR="006B0F33" w:rsidRDefault="00C21AF6" w:rsidP="00D10ED7">
            <w:pPr>
              <w:pStyle w:val="Paragraphedeliste"/>
              <w:numPr>
                <w:ilvl w:val="0"/>
                <w:numId w:val="4"/>
              </w:numPr>
              <w:spacing w:after="0" w:line="240" w:lineRule="auto"/>
              <w:jc w:val="both"/>
              <w:rPr>
                <w:noProof/>
                <w:lang w:eastAsia="fr-FR"/>
              </w:rPr>
            </w:pPr>
            <w:r>
              <w:rPr>
                <w:noProof/>
                <w:lang w:eastAsia="fr-FR"/>
              </w:rPr>
              <w:t>Espace Public et cadre de vie</w:t>
            </w:r>
          </w:p>
        </w:tc>
        <w:tc>
          <w:tcPr>
            <w:tcW w:w="2343" w:type="dxa"/>
            <w:shd w:val="clear" w:color="auto" w:fill="auto"/>
          </w:tcPr>
          <w:p w:rsidR="006B0F33" w:rsidRDefault="00090D09">
            <w:pPr>
              <w:spacing w:after="0" w:line="240" w:lineRule="auto"/>
              <w:jc w:val="right"/>
              <w:rPr>
                <w:noProof/>
                <w:lang w:eastAsia="fr-FR"/>
              </w:rPr>
            </w:pPr>
            <w:r>
              <w:rPr>
                <w:noProof/>
                <w:lang w:eastAsia="fr-FR"/>
              </w:rPr>
              <w:t>1 443 850</w:t>
            </w:r>
            <w:r w:rsidR="00C21AF6">
              <w:rPr>
                <w:noProof/>
                <w:lang w:eastAsia="fr-FR"/>
              </w:rPr>
              <w:t xml:space="preserve"> €</w:t>
            </w:r>
          </w:p>
        </w:tc>
      </w:tr>
      <w:tr w:rsidR="006B0F33">
        <w:trPr>
          <w:trHeight w:val="216"/>
        </w:trPr>
        <w:tc>
          <w:tcPr>
            <w:tcW w:w="3311" w:type="dxa"/>
            <w:shd w:val="clear" w:color="auto" w:fill="auto"/>
          </w:tcPr>
          <w:p w:rsidR="006B0F33" w:rsidRDefault="00C21AF6">
            <w:pPr>
              <w:spacing w:after="0" w:line="240" w:lineRule="auto"/>
              <w:jc w:val="both"/>
              <w:rPr>
                <w:b/>
                <w:noProof/>
                <w:lang w:eastAsia="fr-FR"/>
              </w:rPr>
            </w:pPr>
            <w:r>
              <w:rPr>
                <w:b/>
                <w:noProof/>
                <w:lang w:eastAsia="fr-FR"/>
              </w:rPr>
              <w:t>Achat des services</w:t>
            </w:r>
          </w:p>
        </w:tc>
        <w:tc>
          <w:tcPr>
            <w:tcW w:w="2343" w:type="dxa"/>
            <w:shd w:val="clear" w:color="auto" w:fill="auto"/>
          </w:tcPr>
          <w:p w:rsidR="006B0F33" w:rsidRDefault="009B4531">
            <w:pPr>
              <w:spacing w:after="0" w:line="240" w:lineRule="auto"/>
              <w:jc w:val="right"/>
              <w:rPr>
                <w:noProof/>
                <w:lang w:eastAsia="fr-FR"/>
              </w:rPr>
            </w:pPr>
            <w:r>
              <w:rPr>
                <w:noProof/>
                <w:lang w:eastAsia="fr-FR"/>
              </w:rPr>
              <w:t xml:space="preserve">530 105 </w:t>
            </w:r>
            <w:r w:rsidR="00C21AF6">
              <w:rPr>
                <w:noProof/>
                <w:lang w:eastAsia="fr-FR"/>
              </w:rPr>
              <w:t>€</w:t>
            </w:r>
          </w:p>
        </w:tc>
      </w:tr>
      <w:tr w:rsidR="00F22CD0" w:rsidTr="00F22CD0">
        <w:trPr>
          <w:trHeight w:val="216"/>
        </w:trPr>
        <w:tc>
          <w:tcPr>
            <w:tcW w:w="3311" w:type="dxa"/>
            <w:shd w:val="clear" w:color="auto" w:fill="auto"/>
          </w:tcPr>
          <w:p w:rsidR="00F22CD0" w:rsidRPr="00F22CD0" w:rsidRDefault="00F22CD0">
            <w:pPr>
              <w:spacing w:after="0" w:line="240" w:lineRule="auto"/>
              <w:jc w:val="both"/>
              <w:rPr>
                <w:b/>
                <w:noProof/>
                <w:highlight w:val="yellow"/>
                <w:lang w:eastAsia="fr-FR"/>
              </w:rPr>
            </w:pPr>
            <w:r w:rsidRPr="00F22CD0">
              <w:rPr>
                <w:b/>
                <w:noProof/>
                <w:lang w:eastAsia="fr-FR"/>
              </w:rPr>
              <w:t>Informatique</w:t>
            </w:r>
          </w:p>
        </w:tc>
        <w:tc>
          <w:tcPr>
            <w:tcW w:w="2343" w:type="dxa"/>
            <w:shd w:val="clear" w:color="auto" w:fill="auto"/>
          </w:tcPr>
          <w:p w:rsidR="00F22CD0" w:rsidRPr="00F22CD0" w:rsidRDefault="009B4531">
            <w:pPr>
              <w:spacing w:after="0" w:line="240" w:lineRule="auto"/>
              <w:jc w:val="right"/>
              <w:rPr>
                <w:noProof/>
                <w:highlight w:val="yellow"/>
                <w:lang w:eastAsia="fr-FR"/>
              </w:rPr>
            </w:pPr>
            <w:r w:rsidRPr="009B4531">
              <w:rPr>
                <w:noProof/>
                <w:lang w:eastAsia="fr-FR"/>
              </w:rPr>
              <w:t>283 930 €</w:t>
            </w:r>
          </w:p>
        </w:tc>
      </w:tr>
      <w:tr w:rsidR="006B0F33">
        <w:trPr>
          <w:trHeight w:val="216"/>
        </w:trPr>
        <w:tc>
          <w:tcPr>
            <w:tcW w:w="3311" w:type="dxa"/>
            <w:shd w:val="clear" w:color="auto" w:fill="FFFF00"/>
          </w:tcPr>
          <w:p w:rsidR="006B0F33" w:rsidRDefault="00C21AF6">
            <w:pPr>
              <w:spacing w:after="0" w:line="240" w:lineRule="auto"/>
              <w:jc w:val="both"/>
              <w:rPr>
                <w:b/>
                <w:noProof/>
                <w:highlight w:val="yellow"/>
                <w:lang w:eastAsia="fr-FR"/>
              </w:rPr>
            </w:pPr>
            <w:r>
              <w:rPr>
                <w:b/>
                <w:noProof/>
                <w:highlight w:val="yellow"/>
                <w:lang w:eastAsia="fr-FR"/>
              </w:rPr>
              <w:t>TOTAL INVESTISSEMENTS</w:t>
            </w:r>
          </w:p>
        </w:tc>
        <w:tc>
          <w:tcPr>
            <w:tcW w:w="2343" w:type="dxa"/>
            <w:shd w:val="clear" w:color="auto" w:fill="FFFF00"/>
          </w:tcPr>
          <w:p w:rsidR="006B0F33" w:rsidRDefault="00090D09">
            <w:pPr>
              <w:spacing w:after="0" w:line="240" w:lineRule="auto"/>
              <w:jc w:val="right"/>
              <w:rPr>
                <w:b/>
                <w:noProof/>
                <w:highlight w:val="yellow"/>
                <w:lang w:eastAsia="fr-FR"/>
              </w:rPr>
            </w:pPr>
            <w:r>
              <w:rPr>
                <w:b/>
                <w:noProof/>
                <w:highlight w:val="yellow"/>
                <w:lang w:eastAsia="fr-FR"/>
              </w:rPr>
              <w:t xml:space="preserve">3 770 435 </w:t>
            </w:r>
            <w:r w:rsidR="00C21AF6">
              <w:rPr>
                <w:b/>
                <w:noProof/>
                <w:highlight w:val="yellow"/>
                <w:lang w:eastAsia="fr-FR"/>
              </w:rPr>
              <w:t>€</w:t>
            </w:r>
          </w:p>
        </w:tc>
      </w:tr>
    </w:tbl>
    <w:p w:rsidR="006B0F33" w:rsidRDefault="00C21AF6">
      <w:pPr>
        <w:pStyle w:val="Paragraphedeliste"/>
        <w:rPr>
          <w:sz w:val="24"/>
          <w:szCs w:val="24"/>
        </w:rPr>
      </w:pPr>
      <w:r>
        <w:rPr>
          <w:sz w:val="24"/>
          <w:szCs w:val="24"/>
        </w:rPr>
        <w:t xml:space="preserve"> </w:t>
      </w:r>
    </w:p>
    <w:p w:rsidR="001A67B9" w:rsidRDefault="001A67B9">
      <w:pPr>
        <w:pStyle w:val="Paragraphedeliste"/>
        <w:rPr>
          <w:color w:val="FF0000"/>
          <w:sz w:val="24"/>
          <w:szCs w:val="24"/>
        </w:rPr>
      </w:pPr>
    </w:p>
    <w:p w:rsidR="009B4531" w:rsidRDefault="009B4531">
      <w:pPr>
        <w:pStyle w:val="Paragraphedeliste"/>
        <w:rPr>
          <w:color w:val="FF0000"/>
          <w:sz w:val="24"/>
          <w:szCs w:val="24"/>
        </w:rPr>
      </w:pPr>
    </w:p>
    <w:p w:rsidR="009B4531" w:rsidRDefault="009B4531">
      <w:pPr>
        <w:spacing w:after="0" w:line="240" w:lineRule="auto"/>
        <w:rPr>
          <w:color w:val="FF0000"/>
          <w:sz w:val="24"/>
          <w:szCs w:val="24"/>
        </w:rPr>
      </w:pPr>
      <w:bookmarkStart w:id="0" w:name="_GoBack"/>
      <w:bookmarkEnd w:id="0"/>
      <w:r>
        <w:rPr>
          <w:color w:val="FF0000"/>
          <w:sz w:val="24"/>
          <w:szCs w:val="24"/>
        </w:rPr>
        <w:br w:type="page"/>
      </w:r>
    </w:p>
    <w:p w:rsidR="006B0F33" w:rsidRPr="001A67B9" w:rsidRDefault="006B0F33">
      <w:pPr>
        <w:pStyle w:val="Paragraphedeliste"/>
        <w:rPr>
          <w:color w:val="FF0000"/>
          <w:sz w:val="24"/>
          <w:szCs w:val="24"/>
        </w:rPr>
      </w:pPr>
    </w:p>
    <w:p w:rsidR="006B0F33" w:rsidRDefault="006B0F33">
      <w:pPr>
        <w:rPr>
          <w:sz w:val="24"/>
          <w:szCs w:val="24"/>
        </w:rPr>
      </w:pPr>
    </w:p>
    <w:p w:rsidR="006B0F33" w:rsidRDefault="00C21AF6">
      <w:pPr>
        <w:ind w:left="708" w:firstLine="708"/>
        <w:rPr>
          <w:noProof/>
          <w:sz w:val="28"/>
          <w:szCs w:val="28"/>
          <w:lang w:eastAsia="fr-FR"/>
        </w:rPr>
      </w:pPr>
      <w:r>
        <w:rPr>
          <w:noProof/>
          <w:sz w:val="28"/>
          <w:szCs w:val="28"/>
          <w:lang w:eastAsia="fr-FR"/>
        </w:rPr>
        <w:t>B/ – La Programmation Pluriannuelle des Investissements :</w:t>
      </w:r>
    </w:p>
    <w:p w:rsidR="00106564" w:rsidRDefault="00106564">
      <w:pPr>
        <w:ind w:left="708" w:firstLine="708"/>
        <w:rPr>
          <w:noProof/>
          <w:sz w:val="28"/>
          <w:szCs w:val="28"/>
          <w:lang w:eastAsia="fr-FR"/>
        </w:rPr>
      </w:pPr>
    </w:p>
    <w:p w:rsidR="006B0F33" w:rsidRDefault="00C21AF6">
      <w:pPr>
        <w:pStyle w:val="Corpsdetexte"/>
        <w:jc w:val="both"/>
        <w:rPr>
          <w:noProof/>
          <w:sz w:val="24"/>
          <w:szCs w:val="24"/>
          <w:lang w:eastAsia="fr-FR"/>
        </w:rPr>
      </w:pPr>
      <w:r>
        <w:rPr>
          <w:noProof/>
          <w:sz w:val="24"/>
          <w:szCs w:val="24"/>
          <w:lang w:eastAsia="fr-FR"/>
        </w:rPr>
        <w:t>Ces dépenses d’investissement concernent les opérations de construction, de rénovation ou d’amélioration des équipements publics de la commune.</w:t>
      </w:r>
    </w:p>
    <w:p w:rsidR="006B0F33" w:rsidRDefault="00C21AF6">
      <w:pPr>
        <w:pStyle w:val="Corpsdetexte"/>
        <w:jc w:val="both"/>
        <w:rPr>
          <w:noProof/>
          <w:sz w:val="24"/>
          <w:szCs w:val="24"/>
          <w:lang w:eastAsia="fr-FR"/>
        </w:rPr>
      </w:pPr>
      <w:r>
        <w:rPr>
          <w:noProof/>
          <w:sz w:val="24"/>
          <w:szCs w:val="24"/>
          <w:lang w:eastAsia="fr-FR"/>
        </w:rPr>
        <w:t>Les opérations qui présentent une durée d’exécution sur plusieurs exercices font l’objet d’autorisations de programme, ce qui permet d’étaler la charge sur la durée de l’exécution des travaux.</w:t>
      </w:r>
    </w:p>
    <w:p w:rsidR="00106564" w:rsidRDefault="00106564" w:rsidP="00106564">
      <w:pPr>
        <w:pStyle w:val="Corpsdetexte"/>
        <w:jc w:val="both"/>
        <w:rPr>
          <w:noProof/>
          <w:sz w:val="24"/>
          <w:szCs w:val="24"/>
          <w:lang w:eastAsia="fr-FR"/>
        </w:rPr>
      </w:pPr>
      <w:r>
        <w:rPr>
          <w:noProof/>
          <w:sz w:val="24"/>
          <w:szCs w:val="24"/>
          <w:lang w:eastAsia="fr-FR"/>
        </w:rPr>
        <w:t>Par délibération du 7 avril 2016, trois autorisations de programme ont été votées  :</w:t>
      </w:r>
    </w:p>
    <w:p w:rsidR="00106564" w:rsidRDefault="00106564" w:rsidP="00106564">
      <w:pPr>
        <w:pStyle w:val="Paragraphedeliste"/>
        <w:numPr>
          <w:ilvl w:val="0"/>
          <w:numId w:val="4"/>
        </w:numPr>
        <w:jc w:val="both"/>
        <w:rPr>
          <w:noProof/>
          <w:sz w:val="24"/>
          <w:szCs w:val="24"/>
          <w:lang w:eastAsia="fr-FR"/>
        </w:rPr>
      </w:pPr>
      <w:r>
        <w:rPr>
          <w:noProof/>
          <w:sz w:val="24"/>
          <w:szCs w:val="24"/>
          <w:lang w:eastAsia="fr-FR"/>
        </w:rPr>
        <w:t>Réhabilitation du groupe scolaire Bizet/Wallon</w:t>
      </w:r>
    </w:p>
    <w:p w:rsidR="00106564" w:rsidRDefault="00106564" w:rsidP="00106564">
      <w:pPr>
        <w:pStyle w:val="Paragraphedeliste"/>
        <w:numPr>
          <w:ilvl w:val="0"/>
          <w:numId w:val="4"/>
        </w:numPr>
        <w:jc w:val="both"/>
        <w:rPr>
          <w:noProof/>
          <w:sz w:val="24"/>
          <w:szCs w:val="24"/>
          <w:lang w:eastAsia="fr-FR"/>
        </w:rPr>
      </w:pPr>
      <w:r>
        <w:rPr>
          <w:noProof/>
          <w:sz w:val="24"/>
          <w:szCs w:val="24"/>
          <w:lang w:eastAsia="fr-FR"/>
        </w:rPr>
        <w:t>Maison des associations</w:t>
      </w:r>
    </w:p>
    <w:p w:rsidR="00106564" w:rsidRDefault="00106564" w:rsidP="00106564">
      <w:pPr>
        <w:pStyle w:val="Paragraphedeliste"/>
        <w:numPr>
          <w:ilvl w:val="0"/>
          <w:numId w:val="4"/>
        </w:numPr>
        <w:jc w:val="both"/>
        <w:rPr>
          <w:noProof/>
          <w:sz w:val="24"/>
          <w:szCs w:val="24"/>
          <w:lang w:eastAsia="fr-FR"/>
        </w:rPr>
      </w:pPr>
      <w:r>
        <w:rPr>
          <w:noProof/>
          <w:sz w:val="24"/>
          <w:szCs w:val="24"/>
          <w:lang w:eastAsia="fr-FR"/>
        </w:rPr>
        <w:t>Gymnase de la ZAC RENARD</w:t>
      </w:r>
    </w:p>
    <w:p w:rsidR="00106564" w:rsidRPr="00B06169" w:rsidRDefault="00106564" w:rsidP="00106564">
      <w:pPr>
        <w:spacing w:after="0" w:line="240" w:lineRule="auto"/>
        <w:ind w:left="45"/>
        <w:jc w:val="both"/>
        <w:rPr>
          <w:noProof/>
          <w:sz w:val="24"/>
          <w:szCs w:val="24"/>
          <w:lang w:eastAsia="fr-FR"/>
        </w:rPr>
      </w:pPr>
      <w:r>
        <w:rPr>
          <w:noProof/>
          <w:sz w:val="24"/>
          <w:szCs w:val="24"/>
          <w:lang w:eastAsia="fr-FR"/>
        </w:rPr>
        <w:t xml:space="preserve">Ces </w:t>
      </w:r>
      <w:r w:rsidRPr="00B06169">
        <w:rPr>
          <w:noProof/>
          <w:sz w:val="24"/>
          <w:szCs w:val="24"/>
          <w:lang w:eastAsia="fr-FR"/>
        </w:rPr>
        <w:t>trois autorisations de programme sont actualisées en 2019 par des AP/CP complémentaires pour tenir compte des coûts supplémentaires de ces opérations.</w:t>
      </w:r>
    </w:p>
    <w:p w:rsidR="00106564" w:rsidRPr="00B06169" w:rsidRDefault="00106564" w:rsidP="00106564">
      <w:pPr>
        <w:ind w:left="45"/>
        <w:jc w:val="both"/>
        <w:rPr>
          <w:noProof/>
          <w:sz w:val="24"/>
          <w:szCs w:val="24"/>
          <w:lang w:eastAsia="fr-FR"/>
        </w:rPr>
      </w:pPr>
    </w:p>
    <w:p w:rsidR="00106564" w:rsidRDefault="00106564" w:rsidP="00106564">
      <w:pPr>
        <w:pStyle w:val="Corpsdetexte"/>
        <w:ind w:left="45"/>
        <w:jc w:val="both"/>
        <w:rPr>
          <w:noProof/>
          <w:sz w:val="24"/>
          <w:szCs w:val="24"/>
          <w:lang w:eastAsia="fr-FR"/>
        </w:rPr>
      </w:pPr>
      <w:r>
        <w:rPr>
          <w:noProof/>
          <w:sz w:val="24"/>
          <w:szCs w:val="24"/>
          <w:lang w:eastAsia="fr-FR"/>
        </w:rPr>
        <w:t xml:space="preserve">Par ailleurs, pour 2019, </w:t>
      </w:r>
      <w:r w:rsidR="00A53F8D">
        <w:rPr>
          <w:noProof/>
          <w:sz w:val="24"/>
          <w:szCs w:val="24"/>
          <w:lang w:eastAsia="fr-FR"/>
        </w:rPr>
        <w:t xml:space="preserve">une </w:t>
      </w:r>
      <w:r>
        <w:rPr>
          <w:noProof/>
          <w:sz w:val="24"/>
          <w:szCs w:val="24"/>
          <w:lang w:eastAsia="fr-FR"/>
        </w:rPr>
        <w:t xml:space="preserve">nouvelle autorisation de programme </w:t>
      </w:r>
      <w:r w:rsidR="00A53F8D">
        <w:rPr>
          <w:noProof/>
          <w:sz w:val="24"/>
          <w:szCs w:val="24"/>
          <w:lang w:eastAsia="fr-FR"/>
        </w:rPr>
        <w:t xml:space="preserve">est créée </w:t>
      </w:r>
      <w:r>
        <w:rPr>
          <w:noProof/>
          <w:sz w:val="24"/>
          <w:szCs w:val="24"/>
          <w:lang w:eastAsia="fr-FR"/>
        </w:rPr>
        <w:t>pour l’opération de voirie de la rue Francisco Ferrer à hauteur de 1,203 M€.</w:t>
      </w:r>
    </w:p>
    <w:p w:rsidR="00C25DBA" w:rsidRDefault="00C25DBA">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106564" w:rsidRDefault="00106564">
      <w:pPr>
        <w:spacing w:after="0" w:line="240" w:lineRule="auto"/>
        <w:rPr>
          <w:noProof/>
          <w:sz w:val="24"/>
          <w:szCs w:val="24"/>
          <w:lang w:eastAsia="fr-FR"/>
        </w:rPr>
      </w:pPr>
    </w:p>
    <w:p w:rsidR="006B0F33" w:rsidRDefault="00C21AF6" w:rsidP="00C25DBA">
      <w:pPr>
        <w:spacing w:after="0" w:line="240" w:lineRule="auto"/>
        <w:rPr>
          <w:noProof/>
          <w:sz w:val="24"/>
          <w:szCs w:val="24"/>
          <w:lang w:eastAsia="fr-FR"/>
        </w:rPr>
      </w:pPr>
      <w:r>
        <w:rPr>
          <w:noProof/>
          <w:sz w:val="24"/>
          <w:szCs w:val="24"/>
          <w:lang w:eastAsia="fr-FR"/>
        </w:rPr>
        <w:t>Le tableau ci-dessous pré</w:t>
      </w:r>
      <w:r w:rsidR="00D81173">
        <w:rPr>
          <w:noProof/>
          <w:sz w:val="24"/>
          <w:szCs w:val="24"/>
          <w:lang w:eastAsia="fr-FR"/>
        </w:rPr>
        <w:t>sente les inscriptions pour 2019</w:t>
      </w:r>
      <w:r>
        <w:rPr>
          <w:noProof/>
          <w:sz w:val="24"/>
          <w:szCs w:val="24"/>
          <w:lang w:eastAsia="fr-FR"/>
        </w:rPr>
        <w:t xml:space="preserve"> de la Programmation  Pluriannuelle des Investissements .</w:t>
      </w:r>
    </w:p>
    <w:p w:rsidR="00106564" w:rsidRDefault="00106564">
      <w:pPr>
        <w:spacing w:after="0" w:line="240" w:lineRule="auto"/>
        <w:rPr>
          <w:noProof/>
          <w:sz w:val="24"/>
          <w:szCs w:val="24"/>
          <w:lang w:eastAsia="fr-FR"/>
        </w:rPr>
      </w:pPr>
    </w:p>
    <w:p w:rsidR="006F2B5D" w:rsidRDefault="006F2B5D" w:rsidP="00C25DBA">
      <w:pPr>
        <w:spacing w:after="0" w:line="240" w:lineRule="auto"/>
        <w:rPr>
          <w:noProof/>
          <w:sz w:val="24"/>
          <w:szCs w:val="24"/>
          <w:lang w:eastAsia="fr-FR"/>
        </w:rPr>
      </w:pPr>
    </w:p>
    <w:tbl>
      <w:tblPr>
        <w:tblpPr w:leftFromText="141" w:rightFromText="141" w:vertAnchor="text" w:horzAnchor="margin" w:tblpXSpec="center" w:tblpY="359"/>
        <w:tblW w:w="10768" w:type="dxa"/>
        <w:tblCellMar>
          <w:left w:w="0" w:type="dxa"/>
          <w:right w:w="0" w:type="dxa"/>
        </w:tblCellMar>
        <w:tblLook w:val="04A0" w:firstRow="1" w:lastRow="0" w:firstColumn="1" w:lastColumn="0" w:noHBand="0" w:noVBand="1"/>
      </w:tblPr>
      <w:tblGrid>
        <w:gridCol w:w="2122"/>
        <w:gridCol w:w="1275"/>
        <w:gridCol w:w="1276"/>
        <w:gridCol w:w="1282"/>
        <w:gridCol w:w="1553"/>
        <w:gridCol w:w="1282"/>
        <w:gridCol w:w="1978"/>
      </w:tblGrid>
      <w:tr w:rsidR="006B0F33" w:rsidTr="00106564">
        <w:trPr>
          <w:trHeight w:val="84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F33" w:rsidRDefault="00C21AF6">
            <w:pPr>
              <w:jc w:val="center"/>
              <w:rPr>
                <w:rFonts w:asciiTheme="minorHAnsi" w:hAnsiTheme="minorHAnsi" w:cs="Arial"/>
                <w:b/>
                <w:bCs/>
                <w:sz w:val="20"/>
                <w:szCs w:val="20"/>
              </w:rPr>
            </w:pPr>
            <w:r>
              <w:rPr>
                <w:rFonts w:asciiTheme="minorHAnsi" w:hAnsiTheme="minorHAnsi" w:cs="Arial"/>
                <w:b/>
                <w:bCs/>
                <w:sz w:val="20"/>
                <w:szCs w:val="20"/>
              </w:rPr>
              <w:t>OPERATIONS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0F33" w:rsidRDefault="00D81173">
            <w:pPr>
              <w:jc w:val="center"/>
              <w:rPr>
                <w:rFonts w:asciiTheme="minorHAnsi" w:hAnsiTheme="minorHAnsi" w:cs="Arial"/>
                <w:b/>
                <w:bCs/>
                <w:sz w:val="20"/>
                <w:szCs w:val="20"/>
              </w:rPr>
            </w:pPr>
            <w:r>
              <w:rPr>
                <w:rFonts w:asciiTheme="minorHAnsi" w:hAnsiTheme="minorHAnsi" w:cs="Arial"/>
                <w:b/>
                <w:bCs/>
                <w:sz w:val="20"/>
                <w:szCs w:val="20"/>
              </w:rPr>
              <w:t>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0F33" w:rsidRDefault="00D81173">
            <w:pPr>
              <w:jc w:val="center"/>
              <w:rPr>
                <w:rFonts w:asciiTheme="minorHAnsi" w:hAnsiTheme="minorHAnsi" w:cs="Arial"/>
                <w:b/>
                <w:bCs/>
                <w:sz w:val="20"/>
                <w:szCs w:val="20"/>
              </w:rPr>
            </w:pPr>
            <w:r>
              <w:rPr>
                <w:rFonts w:asciiTheme="minorHAnsi" w:hAnsiTheme="minorHAnsi" w:cs="Arial"/>
                <w:b/>
                <w:bCs/>
                <w:sz w:val="20"/>
                <w:szCs w:val="20"/>
              </w:rPr>
              <w:t>2020</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6B0F33" w:rsidRDefault="00D81173">
            <w:pPr>
              <w:jc w:val="center"/>
              <w:rPr>
                <w:rFonts w:asciiTheme="minorHAnsi" w:hAnsiTheme="minorHAnsi" w:cs="Arial"/>
                <w:b/>
                <w:bCs/>
                <w:sz w:val="20"/>
                <w:szCs w:val="20"/>
              </w:rPr>
            </w:pPr>
            <w:r>
              <w:rPr>
                <w:rFonts w:asciiTheme="minorHAnsi" w:hAnsiTheme="minorHAnsi" w:cs="Arial"/>
                <w:b/>
                <w:bCs/>
                <w:sz w:val="20"/>
                <w:szCs w:val="20"/>
              </w:rPr>
              <w:t>2021</w:t>
            </w:r>
          </w:p>
        </w:tc>
        <w:tc>
          <w:tcPr>
            <w:tcW w:w="155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6B0F33" w:rsidRDefault="00D81173">
            <w:pPr>
              <w:jc w:val="center"/>
              <w:rPr>
                <w:rFonts w:asciiTheme="minorHAnsi" w:hAnsiTheme="minorHAnsi" w:cs="Arial"/>
                <w:b/>
                <w:bCs/>
                <w:sz w:val="20"/>
                <w:szCs w:val="20"/>
              </w:rPr>
            </w:pPr>
            <w:r>
              <w:rPr>
                <w:rFonts w:asciiTheme="minorHAnsi" w:hAnsiTheme="minorHAnsi" w:cs="Arial"/>
                <w:b/>
                <w:bCs/>
                <w:sz w:val="20"/>
                <w:szCs w:val="20"/>
              </w:rPr>
              <w:t>TOTAL              2019-2021</w:t>
            </w:r>
          </w:p>
        </w:tc>
        <w:tc>
          <w:tcPr>
            <w:tcW w:w="1282" w:type="dxa"/>
            <w:tcBorders>
              <w:top w:val="single" w:sz="4" w:space="0" w:color="auto"/>
              <w:left w:val="nil"/>
              <w:bottom w:val="single" w:sz="4" w:space="0" w:color="auto"/>
              <w:right w:val="single" w:sz="4" w:space="0" w:color="auto"/>
            </w:tcBorders>
            <w:shd w:val="clear" w:color="auto" w:fill="FFFF00"/>
            <w:vAlign w:val="center"/>
          </w:tcPr>
          <w:p w:rsidR="006B0F33" w:rsidRDefault="00C21AF6">
            <w:pPr>
              <w:jc w:val="center"/>
              <w:rPr>
                <w:rFonts w:asciiTheme="minorHAnsi" w:hAnsiTheme="minorHAnsi" w:cs="Arial"/>
                <w:b/>
                <w:bCs/>
                <w:sz w:val="20"/>
                <w:szCs w:val="20"/>
              </w:rPr>
            </w:pPr>
            <w:r>
              <w:rPr>
                <w:rFonts w:asciiTheme="minorHAnsi" w:hAnsiTheme="minorHAnsi" w:cs="Arial"/>
                <w:b/>
                <w:bCs/>
                <w:sz w:val="20"/>
                <w:szCs w:val="20"/>
              </w:rPr>
              <w:t>TOTAL OPERATION</w:t>
            </w:r>
          </w:p>
        </w:tc>
        <w:tc>
          <w:tcPr>
            <w:tcW w:w="1978" w:type="dxa"/>
            <w:tcBorders>
              <w:top w:val="single" w:sz="4" w:space="0" w:color="auto"/>
              <w:left w:val="single" w:sz="4" w:space="0" w:color="auto"/>
              <w:bottom w:val="single" w:sz="4" w:space="0" w:color="auto"/>
              <w:right w:val="single" w:sz="4" w:space="0" w:color="auto"/>
            </w:tcBorders>
            <w:vAlign w:val="center"/>
          </w:tcPr>
          <w:p w:rsidR="006B0F33" w:rsidRDefault="00C21AF6">
            <w:pPr>
              <w:jc w:val="center"/>
              <w:rPr>
                <w:rFonts w:asciiTheme="minorHAnsi" w:hAnsiTheme="minorHAnsi" w:cs="Arial"/>
                <w:b/>
                <w:bCs/>
                <w:sz w:val="20"/>
                <w:szCs w:val="20"/>
              </w:rPr>
            </w:pPr>
            <w:r>
              <w:rPr>
                <w:rFonts w:asciiTheme="minorHAnsi" w:hAnsiTheme="minorHAnsi" w:cs="Arial"/>
                <w:b/>
                <w:bCs/>
                <w:sz w:val="20"/>
                <w:szCs w:val="20"/>
              </w:rPr>
              <w:t>RECETTES ENVISAGEES POUR L’OPERATION (subventions et cessions)</w:t>
            </w:r>
          </w:p>
        </w:tc>
      </w:tr>
      <w:tr w:rsidR="006B0F33" w:rsidTr="00106564">
        <w:trPr>
          <w:trHeight w:val="1171"/>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6B0F33" w:rsidRDefault="00C21AF6">
            <w:pPr>
              <w:rPr>
                <w:rFonts w:cs="Arial"/>
                <w:sz w:val="20"/>
                <w:szCs w:val="20"/>
              </w:rPr>
            </w:pPr>
            <w:r>
              <w:rPr>
                <w:rFonts w:cs="Arial"/>
                <w:sz w:val="20"/>
                <w:szCs w:val="20"/>
              </w:rPr>
              <w:t xml:space="preserve">Pôle scolaire Bizet / Wallon – </w:t>
            </w:r>
          </w:p>
          <w:p w:rsidR="00A402F7" w:rsidRDefault="00A402F7">
            <w:pPr>
              <w:rPr>
                <w:rFonts w:cs="Arial"/>
                <w:sz w:val="20"/>
                <w:szCs w:val="20"/>
              </w:rPr>
            </w:pPr>
            <w:r>
              <w:rPr>
                <w:rFonts w:cs="Arial"/>
                <w:b/>
                <w:bCs/>
                <w:sz w:val="20"/>
                <w:szCs w:val="20"/>
              </w:rPr>
              <w:t>Total AP/CP</w:t>
            </w:r>
          </w:p>
        </w:tc>
        <w:tc>
          <w:tcPr>
            <w:tcW w:w="1275" w:type="dxa"/>
            <w:tcBorders>
              <w:top w:val="nil"/>
              <w:left w:val="nil"/>
              <w:bottom w:val="single" w:sz="4" w:space="0" w:color="auto"/>
              <w:right w:val="single" w:sz="4" w:space="0" w:color="auto"/>
            </w:tcBorders>
            <w:shd w:val="clear" w:color="000000" w:fill="FFFFFF"/>
            <w:noWrap/>
            <w:vAlign w:val="center"/>
            <w:hideMark/>
          </w:tcPr>
          <w:p w:rsidR="00A402F7" w:rsidRDefault="00A402F7" w:rsidP="00A402F7">
            <w:pPr>
              <w:jc w:val="right"/>
              <w:rPr>
                <w:rFonts w:cs="Arial"/>
                <w:sz w:val="20"/>
                <w:szCs w:val="20"/>
              </w:rPr>
            </w:pPr>
            <w:r>
              <w:rPr>
                <w:rFonts w:cs="Arial"/>
                <w:sz w:val="20"/>
                <w:szCs w:val="20"/>
              </w:rPr>
              <w:t xml:space="preserve">       </w:t>
            </w:r>
          </w:p>
          <w:p w:rsidR="00A402F7" w:rsidRDefault="00A402F7" w:rsidP="00A402F7">
            <w:pPr>
              <w:jc w:val="right"/>
              <w:rPr>
                <w:rFonts w:cs="Arial"/>
                <w:sz w:val="20"/>
                <w:szCs w:val="20"/>
              </w:rPr>
            </w:pPr>
          </w:p>
          <w:p w:rsidR="006B0F33" w:rsidRPr="00A402F7" w:rsidRDefault="00A402F7" w:rsidP="00A402F7">
            <w:pPr>
              <w:jc w:val="right"/>
              <w:rPr>
                <w:rFonts w:cs="Arial"/>
                <w:b/>
                <w:sz w:val="20"/>
                <w:szCs w:val="20"/>
              </w:rPr>
            </w:pPr>
            <w:r w:rsidRPr="00A402F7">
              <w:rPr>
                <w:rFonts w:cs="Arial"/>
                <w:b/>
                <w:sz w:val="20"/>
                <w:szCs w:val="20"/>
              </w:rPr>
              <w:t>5 568 000</w:t>
            </w:r>
            <w:r w:rsidR="00C21AF6" w:rsidRPr="00A402F7">
              <w:rPr>
                <w:rFonts w:cs="Arial"/>
                <w:b/>
                <w:sz w:val="20"/>
                <w:szCs w:val="20"/>
              </w:rPr>
              <w:t xml:space="preserve">  </w:t>
            </w:r>
          </w:p>
        </w:tc>
        <w:tc>
          <w:tcPr>
            <w:tcW w:w="1276" w:type="dxa"/>
            <w:tcBorders>
              <w:top w:val="nil"/>
              <w:left w:val="nil"/>
              <w:bottom w:val="single" w:sz="4" w:space="0" w:color="auto"/>
              <w:right w:val="single" w:sz="4" w:space="0" w:color="auto"/>
            </w:tcBorders>
            <w:shd w:val="clear" w:color="000000" w:fill="FFFFFF"/>
            <w:noWrap/>
            <w:vAlign w:val="bottom"/>
            <w:hideMark/>
          </w:tcPr>
          <w:p w:rsidR="006B0F33" w:rsidRPr="00D63F3B" w:rsidRDefault="00A402F7" w:rsidP="00D63F3B">
            <w:pPr>
              <w:jc w:val="right"/>
              <w:rPr>
                <w:rFonts w:cs="Arial"/>
                <w:b/>
                <w:sz w:val="20"/>
                <w:szCs w:val="20"/>
              </w:rPr>
            </w:pPr>
            <w:r w:rsidRPr="00D63F3B">
              <w:rPr>
                <w:rFonts w:cs="Arial"/>
                <w:b/>
                <w:sz w:val="20"/>
                <w:szCs w:val="20"/>
              </w:rPr>
              <w:t>5 430 613</w:t>
            </w:r>
          </w:p>
        </w:tc>
        <w:tc>
          <w:tcPr>
            <w:tcW w:w="1282" w:type="dxa"/>
            <w:tcBorders>
              <w:top w:val="nil"/>
              <w:left w:val="nil"/>
              <w:bottom w:val="single" w:sz="4" w:space="0" w:color="auto"/>
              <w:right w:val="single" w:sz="4" w:space="0" w:color="auto"/>
            </w:tcBorders>
            <w:shd w:val="clear" w:color="000000" w:fill="FFFFFF"/>
            <w:noWrap/>
            <w:vAlign w:val="center"/>
            <w:hideMark/>
          </w:tcPr>
          <w:p w:rsidR="00C25DBA" w:rsidRDefault="00C25DBA">
            <w:pPr>
              <w:jc w:val="right"/>
              <w:rPr>
                <w:rFonts w:cs="Arial"/>
                <w:sz w:val="20"/>
                <w:szCs w:val="20"/>
              </w:rPr>
            </w:pPr>
            <w:r>
              <w:rPr>
                <w:rFonts w:cs="Arial"/>
                <w:sz w:val="20"/>
                <w:szCs w:val="20"/>
              </w:rPr>
              <w:t xml:space="preserve">  </w:t>
            </w:r>
          </w:p>
          <w:p w:rsidR="00C25DBA" w:rsidRDefault="00C25DBA">
            <w:pPr>
              <w:jc w:val="right"/>
              <w:rPr>
                <w:rFonts w:cs="Arial"/>
                <w:sz w:val="20"/>
                <w:szCs w:val="20"/>
              </w:rPr>
            </w:pPr>
          </w:p>
          <w:p w:rsidR="006B0F33" w:rsidRPr="00C25DBA" w:rsidRDefault="00C25DBA">
            <w:pPr>
              <w:jc w:val="right"/>
              <w:rPr>
                <w:rFonts w:cs="Arial"/>
                <w:b/>
                <w:sz w:val="20"/>
                <w:szCs w:val="20"/>
              </w:rPr>
            </w:pPr>
            <w:r w:rsidRPr="00C25DBA">
              <w:rPr>
                <w:rFonts w:cs="Arial"/>
                <w:b/>
                <w:sz w:val="20"/>
                <w:szCs w:val="20"/>
              </w:rPr>
              <w:t>777 000</w:t>
            </w:r>
            <w:r w:rsidR="00C21AF6" w:rsidRPr="00C25DBA">
              <w:rPr>
                <w:rFonts w:cs="Arial"/>
                <w:b/>
                <w:sz w:val="20"/>
                <w:szCs w:val="20"/>
              </w:rPr>
              <w:t xml:space="preserve">   </w:t>
            </w:r>
          </w:p>
        </w:tc>
        <w:tc>
          <w:tcPr>
            <w:tcW w:w="1553" w:type="dxa"/>
            <w:tcBorders>
              <w:top w:val="nil"/>
              <w:left w:val="nil"/>
              <w:bottom w:val="single" w:sz="4" w:space="0" w:color="auto"/>
              <w:right w:val="single" w:sz="4" w:space="0" w:color="auto"/>
            </w:tcBorders>
            <w:shd w:val="clear" w:color="auto" w:fill="DEEAF6" w:themeFill="accent1" w:themeFillTint="33"/>
            <w:noWrap/>
            <w:vAlign w:val="center"/>
            <w:hideMark/>
          </w:tcPr>
          <w:p w:rsidR="00C25DBA" w:rsidRDefault="00C21AF6">
            <w:pPr>
              <w:ind w:right="154"/>
              <w:jc w:val="right"/>
              <w:rPr>
                <w:rFonts w:cs="Arial"/>
                <w:b/>
                <w:bCs/>
                <w:sz w:val="20"/>
                <w:szCs w:val="20"/>
              </w:rPr>
            </w:pPr>
            <w:r>
              <w:rPr>
                <w:rFonts w:cs="Arial"/>
                <w:b/>
                <w:bCs/>
                <w:sz w:val="20"/>
                <w:szCs w:val="20"/>
              </w:rPr>
              <w:t xml:space="preserve">      </w:t>
            </w:r>
          </w:p>
          <w:p w:rsidR="00C25DBA" w:rsidRDefault="00C25DBA">
            <w:pPr>
              <w:ind w:right="154"/>
              <w:jc w:val="right"/>
              <w:rPr>
                <w:rFonts w:cs="Arial"/>
                <w:b/>
                <w:bCs/>
                <w:sz w:val="20"/>
                <w:szCs w:val="20"/>
              </w:rPr>
            </w:pPr>
          </w:p>
          <w:p w:rsidR="006B0F33" w:rsidRDefault="00C25DBA">
            <w:pPr>
              <w:ind w:right="154"/>
              <w:jc w:val="right"/>
              <w:rPr>
                <w:rFonts w:cs="Arial"/>
                <w:b/>
                <w:bCs/>
                <w:sz w:val="20"/>
                <w:szCs w:val="20"/>
              </w:rPr>
            </w:pPr>
            <w:r>
              <w:rPr>
                <w:rFonts w:cs="Arial"/>
                <w:b/>
                <w:bCs/>
                <w:sz w:val="20"/>
                <w:szCs w:val="20"/>
              </w:rPr>
              <w:t>11 775 613</w:t>
            </w:r>
            <w:r w:rsidR="00C21AF6">
              <w:rPr>
                <w:rFonts w:cs="Arial"/>
                <w:b/>
                <w:bCs/>
                <w:sz w:val="20"/>
                <w:szCs w:val="20"/>
              </w:rPr>
              <w:t xml:space="preserve"> </w:t>
            </w:r>
          </w:p>
        </w:tc>
        <w:tc>
          <w:tcPr>
            <w:tcW w:w="1282" w:type="dxa"/>
            <w:tcBorders>
              <w:top w:val="single" w:sz="4" w:space="0" w:color="auto"/>
              <w:left w:val="nil"/>
              <w:bottom w:val="single" w:sz="4" w:space="0" w:color="auto"/>
              <w:right w:val="single" w:sz="4" w:space="0" w:color="auto"/>
            </w:tcBorders>
            <w:shd w:val="clear" w:color="auto" w:fill="FFFF00"/>
            <w:vAlign w:val="center"/>
          </w:tcPr>
          <w:p w:rsidR="006B0F33" w:rsidRDefault="00C25DBA">
            <w:pPr>
              <w:jc w:val="right"/>
              <w:rPr>
                <w:rFonts w:asciiTheme="minorHAnsi" w:hAnsiTheme="minorHAnsi" w:cs="Arial"/>
                <w:b/>
                <w:sz w:val="20"/>
                <w:szCs w:val="20"/>
              </w:rPr>
            </w:pPr>
            <w:r>
              <w:rPr>
                <w:rFonts w:asciiTheme="minorHAnsi" w:hAnsiTheme="minorHAnsi" w:cs="Arial"/>
                <w:b/>
                <w:sz w:val="20"/>
                <w:szCs w:val="20"/>
              </w:rPr>
              <w:t xml:space="preserve"> </w:t>
            </w:r>
          </w:p>
          <w:p w:rsidR="00C25DBA" w:rsidRDefault="00C25DBA">
            <w:pPr>
              <w:jc w:val="right"/>
              <w:rPr>
                <w:rFonts w:asciiTheme="minorHAnsi" w:hAnsiTheme="minorHAnsi" w:cs="Arial"/>
                <w:b/>
                <w:sz w:val="20"/>
                <w:szCs w:val="20"/>
              </w:rPr>
            </w:pPr>
          </w:p>
          <w:p w:rsidR="00C25DBA" w:rsidRDefault="00C25DBA">
            <w:pPr>
              <w:jc w:val="right"/>
              <w:rPr>
                <w:rFonts w:asciiTheme="minorHAnsi" w:hAnsiTheme="minorHAnsi" w:cs="Arial"/>
                <w:b/>
                <w:sz w:val="20"/>
                <w:szCs w:val="20"/>
              </w:rPr>
            </w:pPr>
            <w:r>
              <w:rPr>
                <w:rFonts w:asciiTheme="minorHAnsi" w:hAnsiTheme="minorHAnsi" w:cs="Arial"/>
                <w:b/>
                <w:sz w:val="20"/>
                <w:szCs w:val="20"/>
              </w:rPr>
              <w:t>13 </w:t>
            </w:r>
            <w:r w:rsidR="00406980">
              <w:rPr>
                <w:rFonts w:asciiTheme="minorHAnsi" w:hAnsiTheme="minorHAnsi" w:cs="Arial"/>
                <w:b/>
                <w:sz w:val="20"/>
                <w:szCs w:val="20"/>
              </w:rPr>
              <w:t>6</w:t>
            </w:r>
            <w:r>
              <w:rPr>
                <w:rFonts w:asciiTheme="minorHAnsi" w:hAnsiTheme="minorHAnsi" w:cs="Arial"/>
                <w:b/>
                <w:sz w:val="20"/>
                <w:szCs w:val="20"/>
              </w:rPr>
              <w:t>74 000</w:t>
            </w:r>
          </w:p>
        </w:tc>
        <w:tc>
          <w:tcPr>
            <w:tcW w:w="1978" w:type="dxa"/>
            <w:tcBorders>
              <w:top w:val="single" w:sz="4" w:space="0" w:color="auto"/>
              <w:left w:val="single" w:sz="4" w:space="0" w:color="auto"/>
              <w:bottom w:val="single" w:sz="4" w:space="0" w:color="auto"/>
              <w:right w:val="single" w:sz="4" w:space="0" w:color="auto"/>
            </w:tcBorders>
            <w:vAlign w:val="center"/>
          </w:tcPr>
          <w:p w:rsidR="006B0F33" w:rsidRDefault="00C21AF6">
            <w:pPr>
              <w:jc w:val="center"/>
              <w:rPr>
                <w:rFonts w:asciiTheme="minorHAnsi" w:hAnsiTheme="minorHAnsi" w:cs="Arial"/>
                <w:sz w:val="20"/>
                <w:szCs w:val="20"/>
              </w:rPr>
            </w:pPr>
            <w:r>
              <w:rPr>
                <w:rFonts w:asciiTheme="minorHAnsi" w:hAnsiTheme="minorHAnsi" w:cs="Arial"/>
                <w:sz w:val="20"/>
                <w:szCs w:val="20"/>
              </w:rPr>
              <w:t>Subvention Conseil Régional (1 M€)</w:t>
            </w:r>
          </w:p>
        </w:tc>
      </w:tr>
      <w:tr w:rsidR="006B0F33" w:rsidTr="00406980">
        <w:trPr>
          <w:trHeight w:val="561"/>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6B0F33" w:rsidRDefault="00C21AF6">
            <w:pPr>
              <w:rPr>
                <w:rFonts w:cs="Arial"/>
                <w:b/>
                <w:bCs/>
                <w:sz w:val="20"/>
                <w:szCs w:val="20"/>
              </w:rPr>
            </w:pPr>
            <w:r>
              <w:rPr>
                <w:rFonts w:cs="Arial"/>
                <w:sz w:val="20"/>
                <w:szCs w:val="20"/>
              </w:rPr>
              <w:t xml:space="preserve">Maison des Associations - 1800 m² </w:t>
            </w:r>
          </w:p>
          <w:p w:rsidR="00406980" w:rsidRDefault="00406980" w:rsidP="00406980">
            <w:pPr>
              <w:rPr>
                <w:rFonts w:cs="Arial"/>
                <w:b/>
                <w:bCs/>
                <w:sz w:val="20"/>
                <w:szCs w:val="20"/>
              </w:rPr>
            </w:pPr>
            <w:r>
              <w:rPr>
                <w:rFonts w:cs="Arial"/>
                <w:b/>
                <w:bCs/>
                <w:sz w:val="20"/>
                <w:szCs w:val="20"/>
              </w:rPr>
              <w:t>Total AP/CP</w:t>
            </w:r>
          </w:p>
          <w:p w:rsidR="00406980" w:rsidRDefault="00406980">
            <w:pPr>
              <w:rPr>
                <w:rFonts w:cs="Arial"/>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406980" w:rsidRDefault="00406980">
            <w:pPr>
              <w:jc w:val="right"/>
              <w:rPr>
                <w:rFonts w:cs="Arial"/>
                <w:sz w:val="20"/>
                <w:szCs w:val="20"/>
              </w:rPr>
            </w:pPr>
          </w:p>
          <w:p w:rsidR="00406980" w:rsidRPr="00406980" w:rsidRDefault="00406980">
            <w:pPr>
              <w:jc w:val="right"/>
              <w:rPr>
                <w:rFonts w:cs="Arial"/>
                <w:b/>
                <w:sz w:val="20"/>
                <w:szCs w:val="20"/>
              </w:rPr>
            </w:pPr>
            <w:r w:rsidRPr="00406980">
              <w:rPr>
                <w:rFonts w:cs="Arial"/>
                <w:b/>
                <w:sz w:val="20"/>
                <w:szCs w:val="20"/>
              </w:rPr>
              <w:t>5 189</w:t>
            </w:r>
            <w:r>
              <w:rPr>
                <w:rFonts w:cs="Arial"/>
                <w:b/>
                <w:sz w:val="20"/>
                <w:szCs w:val="20"/>
              </w:rPr>
              <w:t> </w:t>
            </w:r>
            <w:r w:rsidRPr="00406980">
              <w:rPr>
                <w:rFonts w:cs="Arial"/>
                <w:b/>
                <w:sz w:val="20"/>
                <w:szCs w:val="20"/>
              </w:rPr>
              <w:t>053</w:t>
            </w:r>
          </w:p>
        </w:tc>
        <w:tc>
          <w:tcPr>
            <w:tcW w:w="1276" w:type="dxa"/>
            <w:tcBorders>
              <w:top w:val="nil"/>
              <w:left w:val="nil"/>
              <w:bottom w:val="single" w:sz="4" w:space="0" w:color="auto"/>
              <w:right w:val="single" w:sz="4" w:space="0" w:color="auto"/>
            </w:tcBorders>
            <w:shd w:val="clear" w:color="000000" w:fill="FFFFFF"/>
            <w:noWrap/>
            <w:vAlign w:val="center"/>
          </w:tcPr>
          <w:p w:rsidR="00406980" w:rsidRDefault="00406980">
            <w:pPr>
              <w:jc w:val="right"/>
              <w:rPr>
                <w:rFonts w:cs="Arial"/>
                <w:sz w:val="20"/>
                <w:szCs w:val="20"/>
              </w:rPr>
            </w:pPr>
          </w:p>
          <w:p w:rsidR="00406980" w:rsidRPr="00406980" w:rsidRDefault="00406980">
            <w:pPr>
              <w:jc w:val="right"/>
              <w:rPr>
                <w:rFonts w:cs="Arial"/>
                <w:b/>
                <w:sz w:val="20"/>
                <w:szCs w:val="20"/>
              </w:rPr>
            </w:pPr>
            <w:r w:rsidRPr="00406980">
              <w:rPr>
                <w:rFonts w:cs="Arial"/>
                <w:b/>
                <w:sz w:val="20"/>
                <w:szCs w:val="20"/>
              </w:rPr>
              <w:t>1 100</w:t>
            </w:r>
            <w:r>
              <w:rPr>
                <w:rFonts w:cs="Arial"/>
                <w:b/>
                <w:sz w:val="20"/>
                <w:szCs w:val="20"/>
              </w:rPr>
              <w:t> </w:t>
            </w:r>
            <w:r w:rsidRPr="00406980">
              <w:rPr>
                <w:rFonts w:cs="Arial"/>
                <w:b/>
                <w:sz w:val="20"/>
                <w:szCs w:val="20"/>
              </w:rPr>
              <w:t>000</w:t>
            </w:r>
          </w:p>
        </w:tc>
        <w:tc>
          <w:tcPr>
            <w:tcW w:w="1282" w:type="dxa"/>
            <w:tcBorders>
              <w:top w:val="nil"/>
              <w:left w:val="nil"/>
              <w:bottom w:val="single" w:sz="4" w:space="0" w:color="auto"/>
              <w:right w:val="single" w:sz="4" w:space="0" w:color="auto"/>
            </w:tcBorders>
            <w:shd w:val="clear" w:color="000000" w:fill="FFFFFF"/>
            <w:noWrap/>
            <w:vAlign w:val="center"/>
          </w:tcPr>
          <w:p w:rsidR="00406980" w:rsidRDefault="00406980">
            <w:pPr>
              <w:jc w:val="right"/>
              <w:rPr>
                <w:rFonts w:cs="Arial"/>
                <w:sz w:val="20"/>
                <w:szCs w:val="20"/>
              </w:rPr>
            </w:pPr>
          </w:p>
          <w:p w:rsidR="00406980" w:rsidRPr="00406980" w:rsidRDefault="00406980">
            <w:pPr>
              <w:jc w:val="right"/>
              <w:rPr>
                <w:rFonts w:cs="Arial"/>
                <w:b/>
                <w:sz w:val="20"/>
                <w:szCs w:val="20"/>
              </w:rPr>
            </w:pPr>
            <w:r w:rsidRPr="00406980">
              <w:rPr>
                <w:rFonts w:cs="Arial"/>
                <w:b/>
                <w:sz w:val="20"/>
                <w:szCs w:val="20"/>
              </w:rPr>
              <w:t>320</w:t>
            </w:r>
            <w:r>
              <w:rPr>
                <w:rFonts w:cs="Arial"/>
                <w:b/>
                <w:sz w:val="20"/>
                <w:szCs w:val="20"/>
              </w:rPr>
              <w:t> </w:t>
            </w:r>
            <w:r w:rsidRPr="00406980">
              <w:rPr>
                <w:rFonts w:cs="Arial"/>
                <w:b/>
                <w:sz w:val="20"/>
                <w:szCs w:val="20"/>
              </w:rPr>
              <w:t>000</w:t>
            </w:r>
          </w:p>
        </w:tc>
        <w:tc>
          <w:tcPr>
            <w:tcW w:w="1553" w:type="dxa"/>
            <w:tcBorders>
              <w:top w:val="nil"/>
              <w:left w:val="nil"/>
              <w:bottom w:val="single" w:sz="4" w:space="0" w:color="auto"/>
              <w:right w:val="single" w:sz="4" w:space="0" w:color="auto"/>
            </w:tcBorders>
            <w:shd w:val="clear" w:color="auto" w:fill="DEEAF6" w:themeFill="accent1" w:themeFillTint="33"/>
            <w:noWrap/>
            <w:vAlign w:val="center"/>
          </w:tcPr>
          <w:p w:rsidR="00406980" w:rsidRDefault="00406980">
            <w:pPr>
              <w:ind w:right="154"/>
              <w:jc w:val="right"/>
              <w:rPr>
                <w:rFonts w:cs="Arial"/>
                <w:b/>
                <w:bCs/>
                <w:sz w:val="20"/>
                <w:szCs w:val="20"/>
              </w:rPr>
            </w:pPr>
          </w:p>
          <w:p w:rsidR="00406980" w:rsidRDefault="00406980">
            <w:pPr>
              <w:ind w:right="154"/>
              <w:jc w:val="right"/>
              <w:rPr>
                <w:rFonts w:cs="Arial"/>
                <w:b/>
                <w:bCs/>
                <w:sz w:val="20"/>
                <w:szCs w:val="20"/>
              </w:rPr>
            </w:pPr>
            <w:r>
              <w:rPr>
                <w:rFonts w:cs="Arial"/>
                <w:b/>
                <w:bCs/>
                <w:sz w:val="20"/>
                <w:szCs w:val="20"/>
              </w:rPr>
              <w:t>6 609 053</w:t>
            </w:r>
          </w:p>
        </w:tc>
        <w:tc>
          <w:tcPr>
            <w:tcW w:w="1282" w:type="dxa"/>
            <w:tcBorders>
              <w:top w:val="single" w:sz="4" w:space="0" w:color="auto"/>
              <w:left w:val="nil"/>
              <w:bottom w:val="single" w:sz="4" w:space="0" w:color="auto"/>
              <w:right w:val="single" w:sz="4" w:space="0" w:color="auto"/>
            </w:tcBorders>
            <w:shd w:val="clear" w:color="auto" w:fill="FFFF00"/>
            <w:vAlign w:val="center"/>
          </w:tcPr>
          <w:p w:rsidR="00406980" w:rsidRDefault="00406980">
            <w:pPr>
              <w:jc w:val="right"/>
              <w:rPr>
                <w:rFonts w:asciiTheme="minorHAnsi" w:hAnsiTheme="minorHAnsi" w:cs="Arial"/>
                <w:b/>
                <w:sz w:val="20"/>
                <w:szCs w:val="20"/>
              </w:rPr>
            </w:pPr>
          </w:p>
          <w:p w:rsidR="00406980" w:rsidRDefault="00406980" w:rsidP="009B4531">
            <w:pPr>
              <w:jc w:val="right"/>
              <w:rPr>
                <w:rFonts w:asciiTheme="minorHAnsi" w:hAnsiTheme="minorHAnsi" w:cs="Arial"/>
                <w:b/>
                <w:sz w:val="20"/>
                <w:szCs w:val="20"/>
              </w:rPr>
            </w:pPr>
            <w:r>
              <w:rPr>
                <w:rFonts w:asciiTheme="minorHAnsi" w:hAnsiTheme="minorHAnsi" w:cs="Arial"/>
                <w:b/>
                <w:sz w:val="20"/>
                <w:szCs w:val="20"/>
              </w:rPr>
              <w:t>7 000 000</w:t>
            </w:r>
          </w:p>
        </w:tc>
        <w:tc>
          <w:tcPr>
            <w:tcW w:w="1978" w:type="dxa"/>
            <w:tcBorders>
              <w:top w:val="single" w:sz="4" w:space="0" w:color="auto"/>
              <w:left w:val="single" w:sz="4" w:space="0" w:color="auto"/>
              <w:bottom w:val="single" w:sz="4" w:space="0" w:color="auto"/>
              <w:right w:val="single" w:sz="4" w:space="0" w:color="auto"/>
            </w:tcBorders>
            <w:vAlign w:val="center"/>
          </w:tcPr>
          <w:p w:rsidR="006B0F33" w:rsidRDefault="00C21AF6">
            <w:pPr>
              <w:jc w:val="center"/>
              <w:rPr>
                <w:rFonts w:asciiTheme="minorHAnsi" w:hAnsiTheme="minorHAnsi" w:cs="Arial"/>
                <w:sz w:val="20"/>
                <w:szCs w:val="20"/>
              </w:rPr>
            </w:pPr>
            <w:r>
              <w:rPr>
                <w:rFonts w:asciiTheme="minorHAnsi" w:hAnsiTheme="minorHAnsi" w:cs="Arial"/>
                <w:sz w:val="20"/>
                <w:szCs w:val="20"/>
              </w:rPr>
              <w:t>Cession du terrain actuel (Sémard)</w:t>
            </w:r>
          </w:p>
          <w:p w:rsidR="006B0F33" w:rsidRDefault="009B4531">
            <w:pPr>
              <w:jc w:val="center"/>
              <w:rPr>
                <w:rFonts w:asciiTheme="minorHAnsi" w:hAnsiTheme="minorHAnsi" w:cs="Arial"/>
                <w:sz w:val="20"/>
                <w:szCs w:val="20"/>
              </w:rPr>
            </w:pPr>
            <w:r>
              <w:rPr>
                <w:rFonts w:asciiTheme="minorHAnsi" w:hAnsiTheme="minorHAnsi" w:cs="Arial"/>
                <w:sz w:val="20"/>
                <w:szCs w:val="20"/>
              </w:rPr>
              <w:t>Subvention Conseil Régional,</w:t>
            </w:r>
            <w:r w:rsidR="00C21AF6">
              <w:rPr>
                <w:rFonts w:asciiTheme="minorHAnsi" w:hAnsiTheme="minorHAnsi" w:cs="Arial"/>
                <w:sz w:val="20"/>
                <w:szCs w:val="20"/>
              </w:rPr>
              <w:t xml:space="preserve"> Préfecture</w:t>
            </w:r>
            <w:r>
              <w:rPr>
                <w:rFonts w:asciiTheme="minorHAnsi" w:hAnsiTheme="minorHAnsi" w:cs="Arial"/>
                <w:sz w:val="20"/>
                <w:szCs w:val="20"/>
              </w:rPr>
              <w:t xml:space="preserve"> et Versailles Grand Parc</w:t>
            </w:r>
          </w:p>
        </w:tc>
      </w:tr>
      <w:tr w:rsidR="006B0F33" w:rsidTr="00A402F7">
        <w:trPr>
          <w:trHeight w:val="561"/>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6B0F33" w:rsidRDefault="00C21AF6">
            <w:pPr>
              <w:rPr>
                <w:rFonts w:cs="Arial"/>
                <w:b/>
                <w:bCs/>
                <w:sz w:val="20"/>
                <w:szCs w:val="20"/>
              </w:rPr>
            </w:pPr>
            <w:r>
              <w:rPr>
                <w:rFonts w:cs="Arial"/>
                <w:sz w:val="20"/>
                <w:szCs w:val="20"/>
              </w:rPr>
              <w:t>Pôle sportif ZAC RENARD (gymnase et  salle de sport</w:t>
            </w:r>
            <w:r>
              <w:rPr>
                <w:rFonts w:cs="Arial"/>
                <w:bCs/>
                <w:sz w:val="20"/>
                <w:szCs w:val="20"/>
              </w:rPr>
              <w:t>)</w:t>
            </w:r>
            <w:r w:rsidR="009B4531">
              <w:rPr>
                <w:rFonts w:cs="Arial"/>
                <w:b/>
                <w:bCs/>
                <w:sz w:val="20"/>
                <w:szCs w:val="20"/>
              </w:rPr>
              <w:t xml:space="preserve"> </w:t>
            </w:r>
          </w:p>
          <w:p w:rsidR="00606289" w:rsidRPr="00B06169" w:rsidRDefault="00606289">
            <w:pPr>
              <w:rPr>
                <w:rFonts w:cs="Arial"/>
                <w:b/>
                <w:bCs/>
                <w:sz w:val="20"/>
                <w:szCs w:val="20"/>
              </w:rPr>
            </w:pPr>
            <w:r>
              <w:rPr>
                <w:rFonts w:cs="Arial"/>
                <w:b/>
                <w:bCs/>
                <w:sz w:val="20"/>
                <w:szCs w:val="20"/>
              </w:rPr>
              <w:t>Total AP/CP</w:t>
            </w:r>
          </w:p>
        </w:tc>
        <w:tc>
          <w:tcPr>
            <w:tcW w:w="1275" w:type="dxa"/>
            <w:tcBorders>
              <w:top w:val="nil"/>
              <w:left w:val="nil"/>
              <w:bottom w:val="single" w:sz="4" w:space="0" w:color="auto"/>
              <w:right w:val="single" w:sz="4" w:space="0" w:color="auto"/>
            </w:tcBorders>
            <w:shd w:val="clear" w:color="000000" w:fill="FFFFFF"/>
            <w:noWrap/>
            <w:vAlign w:val="center"/>
            <w:hideMark/>
          </w:tcPr>
          <w:p w:rsidR="009B4531" w:rsidRDefault="009B4531">
            <w:pPr>
              <w:jc w:val="right"/>
              <w:rPr>
                <w:rFonts w:cs="Arial"/>
                <w:b/>
                <w:sz w:val="20"/>
                <w:szCs w:val="20"/>
              </w:rPr>
            </w:pPr>
          </w:p>
          <w:p w:rsidR="009B4531" w:rsidRDefault="009B4531">
            <w:pPr>
              <w:jc w:val="right"/>
              <w:rPr>
                <w:rFonts w:cs="Arial"/>
                <w:b/>
                <w:sz w:val="20"/>
                <w:szCs w:val="20"/>
              </w:rPr>
            </w:pPr>
          </w:p>
          <w:p w:rsidR="006B0F33" w:rsidRPr="00606289" w:rsidRDefault="00606289">
            <w:pPr>
              <w:jc w:val="right"/>
              <w:rPr>
                <w:rFonts w:cs="Arial"/>
                <w:b/>
                <w:sz w:val="20"/>
                <w:szCs w:val="20"/>
              </w:rPr>
            </w:pPr>
            <w:r w:rsidRPr="00606289">
              <w:rPr>
                <w:rFonts w:cs="Arial"/>
                <w:b/>
                <w:sz w:val="20"/>
                <w:szCs w:val="20"/>
              </w:rPr>
              <w:t>2 030 000</w:t>
            </w:r>
            <w:r w:rsidR="00C21AF6" w:rsidRPr="00606289">
              <w:rPr>
                <w:rFonts w:cs="Arial"/>
                <w:b/>
                <w:sz w:val="20"/>
                <w:szCs w:val="20"/>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9B4531" w:rsidRDefault="009B4531">
            <w:pPr>
              <w:jc w:val="right"/>
              <w:rPr>
                <w:rFonts w:cs="Arial"/>
                <w:b/>
                <w:sz w:val="20"/>
                <w:szCs w:val="20"/>
              </w:rPr>
            </w:pPr>
          </w:p>
          <w:p w:rsidR="009B4531" w:rsidRDefault="009B4531">
            <w:pPr>
              <w:jc w:val="right"/>
              <w:rPr>
                <w:rFonts w:cs="Arial"/>
                <w:b/>
                <w:sz w:val="20"/>
                <w:szCs w:val="20"/>
              </w:rPr>
            </w:pPr>
          </w:p>
          <w:p w:rsidR="00606289" w:rsidRPr="00B06169" w:rsidRDefault="00606289">
            <w:pPr>
              <w:jc w:val="right"/>
              <w:rPr>
                <w:rFonts w:cs="Arial"/>
                <w:b/>
                <w:sz w:val="20"/>
                <w:szCs w:val="20"/>
              </w:rPr>
            </w:pPr>
            <w:r w:rsidRPr="00B06169">
              <w:rPr>
                <w:rFonts w:cs="Arial"/>
                <w:b/>
                <w:sz w:val="20"/>
                <w:szCs w:val="20"/>
              </w:rPr>
              <w:t>4 047 797</w:t>
            </w:r>
          </w:p>
        </w:tc>
        <w:tc>
          <w:tcPr>
            <w:tcW w:w="1282" w:type="dxa"/>
            <w:tcBorders>
              <w:top w:val="nil"/>
              <w:left w:val="nil"/>
              <w:bottom w:val="single" w:sz="4" w:space="0" w:color="auto"/>
              <w:right w:val="single" w:sz="4" w:space="0" w:color="auto"/>
            </w:tcBorders>
            <w:shd w:val="clear" w:color="000000" w:fill="FFFFFF"/>
            <w:noWrap/>
            <w:vAlign w:val="center"/>
            <w:hideMark/>
          </w:tcPr>
          <w:p w:rsidR="00B06169" w:rsidRDefault="00C21AF6">
            <w:pPr>
              <w:jc w:val="right"/>
              <w:rPr>
                <w:rFonts w:cs="Arial"/>
                <w:sz w:val="20"/>
                <w:szCs w:val="20"/>
              </w:rPr>
            </w:pPr>
            <w:r>
              <w:rPr>
                <w:rFonts w:cs="Arial"/>
                <w:sz w:val="20"/>
                <w:szCs w:val="20"/>
              </w:rPr>
              <w:t xml:space="preserve">       </w:t>
            </w:r>
          </w:p>
          <w:p w:rsidR="009B4531" w:rsidRDefault="009B4531">
            <w:pPr>
              <w:jc w:val="right"/>
              <w:rPr>
                <w:rFonts w:cs="Arial"/>
                <w:b/>
                <w:sz w:val="20"/>
                <w:szCs w:val="20"/>
              </w:rPr>
            </w:pPr>
          </w:p>
          <w:p w:rsidR="006B0F33" w:rsidRPr="00B06169" w:rsidRDefault="00B06169">
            <w:pPr>
              <w:jc w:val="right"/>
              <w:rPr>
                <w:rFonts w:cs="Arial"/>
                <w:b/>
                <w:sz w:val="20"/>
                <w:szCs w:val="20"/>
              </w:rPr>
            </w:pPr>
            <w:r w:rsidRPr="00B06169">
              <w:rPr>
                <w:rFonts w:cs="Arial"/>
                <w:b/>
                <w:sz w:val="20"/>
                <w:szCs w:val="20"/>
              </w:rPr>
              <w:t>340 000</w:t>
            </w:r>
            <w:r w:rsidR="00C21AF6" w:rsidRPr="00B06169">
              <w:rPr>
                <w:rFonts w:cs="Arial"/>
                <w:b/>
                <w:sz w:val="20"/>
                <w:szCs w:val="20"/>
              </w:rPr>
              <w:t xml:space="preserve">   </w:t>
            </w:r>
          </w:p>
        </w:tc>
        <w:tc>
          <w:tcPr>
            <w:tcW w:w="1553" w:type="dxa"/>
            <w:tcBorders>
              <w:top w:val="nil"/>
              <w:left w:val="nil"/>
              <w:bottom w:val="single" w:sz="4" w:space="0" w:color="auto"/>
              <w:right w:val="single" w:sz="4" w:space="0" w:color="auto"/>
            </w:tcBorders>
            <w:shd w:val="clear" w:color="auto" w:fill="DEEAF6" w:themeFill="accent1" w:themeFillTint="33"/>
            <w:noWrap/>
            <w:vAlign w:val="center"/>
            <w:hideMark/>
          </w:tcPr>
          <w:p w:rsidR="009B4531" w:rsidRDefault="00B06169" w:rsidP="009B4531">
            <w:pPr>
              <w:ind w:right="154"/>
              <w:rPr>
                <w:rFonts w:cs="Arial"/>
                <w:b/>
                <w:bCs/>
                <w:sz w:val="20"/>
                <w:szCs w:val="20"/>
              </w:rPr>
            </w:pPr>
            <w:r>
              <w:rPr>
                <w:rFonts w:cs="Arial"/>
                <w:b/>
                <w:bCs/>
                <w:sz w:val="20"/>
                <w:szCs w:val="20"/>
              </w:rPr>
              <w:t xml:space="preserve">             </w:t>
            </w:r>
          </w:p>
          <w:p w:rsidR="00B06169" w:rsidRDefault="00B06169">
            <w:pPr>
              <w:ind w:right="154"/>
              <w:jc w:val="right"/>
              <w:rPr>
                <w:rFonts w:cs="Arial"/>
                <w:b/>
                <w:bCs/>
                <w:sz w:val="20"/>
                <w:szCs w:val="20"/>
              </w:rPr>
            </w:pPr>
          </w:p>
          <w:p w:rsidR="00B06169" w:rsidRDefault="00B06169">
            <w:pPr>
              <w:ind w:right="154"/>
              <w:jc w:val="right"/>
              <w:rPr>
                <w:rFonts w:cs="Arial"/>
                <w:b/>
                <w:bCs/>
                <w:sz w:val="20"/>
                <w:szCs w:val="20"/>
              </w:rPr>
            </w:pPr>
            <w:r>
              <w:rPr>
                <w:rFonts w:cs="Arial"/>
                <w:b/>
                <w:bCs/>
                <w:sz w:val="20"/>
                <w:szCs w:val="20"/>
              </w:rPr>
              <w:t>6 417</w:t>
            </w:r>
            <w:r w:rsidR="009B4531">
              <w:rPr>
                <w:rFonts w:cs="Arial"/>
                <w:b/>
                <w:bCs/>
                <w:sz w:val="20"/>
                <w:szCs w:val="20"/>
              </w:rPr>
              <w:t> </w:t>
            </w:r>
            <w:r>
              <w:rPr>
                <w:rFonts w:cs="Arial"/>
                <w:b/>
                <w:bCs/>
                <w:sz w:val="20"/>
                <w:szCs w:val="20"/>
              </w:rPr>
              <w:t>797</w:t>
            </w:r>
          </w:p>
        </w:tc>
        <w:tc>
          <w:tcPr>
            <w:tcW w:w="1282" w:type="dxa"/>
            <w:tcBorders>
              <w:top w:val="single" w:sz="4" w:space="0" w:color="auto"/>
              <w:left w:val="nil"/>
              <w:bottom w:val="single" w:sz="4" w:space="0" w:color="auto"/>
              <w:right w:val="single" w:sz="4" w:space="0" w:color="auto"/>
            </w:tcBorders>
            <w:shd w:val="clear" w:color="auto" w:fill="FFFF00"/>
            <w:vAlign w:val="center"/>
          </w:tcPr>
          <w:p w:rsidR="009B4531" w:rsidRDefault="009B4531">
            <w:pPr>
              <w:jc w:val="right"/>
              <w:rPr>
                <w:rFonts w:asciiTheme="minorHAnsi" w:hAnsiTheme="minorHAnsi" w:cs="Arial"/>
                <w:b/>
                <w:sz w:val="20"/>
                <w:szCs w:val="20"/>
              </w:rPr>
            </w:pPr>
          </w:p>
          <w:p w:rsidR="009B4531" w:rsidRDefault="009B4531">
            <w:pPr>
              <w:jc w:val="right"/>
              <w:rPr>
                <w:rFonts w:asciiTheme="minorHAnsi" w:hAnsiTheme="minorHAnsi" w:cs="Arial"/>
                <w:b/>
                <w:sz w:val="20"/>
                <w:szCs w:val="20"/>
              </w:rPr>
            </w:pPr>
          </w:p>
          <w:p w:rsidR="00B06169" w:rsidRDefault="00B06169">
            <w:pPr>
              <w:jc w:val="right"/>
              <w:rPr>
                <w:rFonts w:asciiTheme="minorHAnsi" w:hAnsiTheme="minorHAnsi" w:cs="Arial"/>
                <w:b/>
                <w:sz w:val="20"/>
                <w:szCs w:val="20"/>
              </w:rPr>
            </w:pPr>
            <w:r>
              <w:rPr>
                <w:rFonts w:asciiTheme="minorHAnsi" w:hAnsiTheme="minorHAnsi" w:cs="Arial"/>
                <w:b/>
                <w:sz w:val="20"/>
                <w:szCs w:val="20"/>
              </w:rPr>
              <w:t>6 765 000</w:t>
            </w:r>
          </w:p>
        </w:tc>
        <w:tc>
          <w:tcPr>
            <w:tcW w:w="1978" w:type="dxa"/>
            <w:tcBorders>
              <w:top w:val="single" w:sz="4" w:space="0" w:color="auto"/>
              <w:left w:val="single" w:sz="4" w:space="0" w:color="auto"/>
              <w:bottom w:val="single" w:sz="4" w:space="0" w:color="auto"/>
              <w:right w:val="single" w:sz="4" w:space="0" w:color="auto"/>
            </w:tcBorders>
            <w:vAlign w:val="center"/>
          </w:tcPr>
          <w:p w:rsidR="006B0F33" w:rsidRDefault="00C21AF6">
            <w:pPr>
              <w:jc w:val="center"/>
              <w:rPr>
                <w:rFonts w:asciiTheme="minorHAnsi" w:hAnsiTheme="minorHAnsi" w:cs="Arial"/>
                <w:sz w:val="20"/>
                <w:szCs w:val="20"/>
              </w:rPr>
            </w:pPr>
            <w:r>
              <w:rPr>
                <w:rFonts w:asciiTheme="minorHAnsi" w:hAnsiTheme="minorHAnsi" w:cs="Arial"/>
                <w:sz w:val="20"/>
                <w:szCs w:val="20"/>
              </w:rPr>
              <w:t>Subvention Conseil Régional (0.5 M€)</w:t>
            </w:r>
            <w:r w:rsidR="009B4531">
              <w:rPr>
                <w:rFonts w:asciiTheme="minorHAnsi" w:hAnsiTheme="minorHAnsi" w:cs="Arial"/>
                <w:sz w:val="20"/>
                <w:szCs w:val="20"/>
              </w:rPr>
              <w:t xml:space="preserve"> et Fédération Française de la Montagne et de l’Escalade</w:t>
            </w:r>
          </w:p>
        </w:tc>
      </w:tr>
      <w:tr w:rsidR="00B06169" w:rsidTr="00106564">
        <w:trPr>
          <w:trHeight w:val="729"/>
        </w:trPr>
        <w:tc>
          <w:tcPr>
            <w:tcW w:w="2122" w:type="dxa"/>
            <w:tcBorders>
              <w:top w:val="nil"/>
              <w:left w:val="single" w:sz="4" w:space="0" w:color="auto"/>
              <w:bottom w:val="single" w:sz="4" w:space="0" w:color="auto"/>
              <w:right w:val="single" w:sz="4" w:space="0" w:color="auto"/>
            </w:tcBorders>
            <w:shd w:val="clear" w:color="000000" w:fill="FFFFFF"/>
            <w:vAlign w:val="center"/>
          </w:tcPr>
          <w:p w:rsidR="00090D09" w:rsidRPr="00090D09" w:rsidRDefault="00090D09" w:rsidP="00090D09">
            <w:pPr>
              <w:rPr>
                <w:rFonts w:cs="Arial"/>
                <w:bCs/>
                <w:sz w:val="20"/>
                <w:szCs w:val="20"/>
              </w:rPr>
            </w:pPr>
            <w:r w:rsidRPr="00090D09">
              <w:rPr>
                <w:rFonts w:cs="Arial"/>
                <w:bCs/>
                <w:sz w:val="20"/>
                <w:szCs w:val="20"/>
              </w:rPr>
              <w:t>Réfection rue Francisco</w:t>
            </w:r>
            <w:r>
              <w:rPr>
                <w:rFonts w:cs="Arial"/>
                <w:bCs/>
                <w:sz w:val="20"/>
                <w:szCs w:val="20"/>
              </w:rPr>
              <w:t xml:space="preserve"> Ferrer </w:t>
            </w:r>
            <w:r w:rsidR="00106564" w:rsidRPr="00106564">
              <w:rPr>
                <w:rFonts w:cs="Arial"/>
                <w:b/>
                <w:bCs/>
                <w:sz w:val="20"/>
                <w:szCs w:val="20"/>
              </w:rPr>
              <w:t xml:space="preserve">nouvelle </w:t>
            </w:r>
            <w:r w:rsidRPr="00106564">
              <w:rPr>
                <w:rFonts w:cs="Arial"/>
                <w:b/>
                <w:bCs/>
                <w:sz w:val="20"/>
                <w:szCs w:val="20"/>
              </w:rPr>
              <w:t>AP/CP</w:t>
            </w:r>
          </w:p>
        </w:tc>
        <w:tc>
          <w:tcPr>
            <w:tcW w:w="1275" w:type="dxa"/>
            <w:tcBorders>
              <w:top w:val="nil"/>
              <w:left w:val="nil"/>
              <w:bottom w:val="single" w:sz="4" w:space="0" w:color="auto"/>
              <w:right w:val="single" w:sz="4" w:space="0" w:color="auto"/>
            </w:tcBorders>
            <w:shd w:val="clear" w:color="000000" w:fill="FFFFFF"/>
            <w:noWrap/>
          </w:tcPr>
          <w:p w:rsidR="00090D09" w:rsidRPr="006F2B5D" w:rsidRDefault="00090D09" w:rsidP="00090D09">
            <w:pPr>
              <w:jc w:val="right"/>
              <w:rPr>
                <w:rFonts w:cs="Arial"/>
                <w:b/>
                <w:bCs/>
                <w:sz w:val="20"/>
                <w:szCs w:val="20"/>
              </w:rPr>
            </w:pPr>
          </w:p>
          <w:p w:rsidR="00B06169" w:rsidRPr="006F2B5D" w:rsidRDefault="00090D09" w:rsidP="00090D09">
            <w:pPr>
              <w:jc w:val="right"/>
              <w:rPr>
                <w:rFonts w:cs="Arial"/>
                <w:b/>
                <w:bCs/>
                <w:sz w:val="20"/>
                <w:szCs w:val="20"/>
              </w:rPr>
            </w:pPr>
            <w:r w:rsidRPr="006F2B5D">
              <w:rPr>
                <w:rFonts w:cs="Arial"/>
                <w:b/>
                <w:bCs/>
                <w:sz w:val="20"/>
                <w:szCs w:val="20"/>
              </w:rPr>
              <w:t>722 106</w:t>
            </w:r>
          </w:p>
        </w:tc>
        <w:tc>
          <w:tcPr>
            <w:tcW w:w="1276" w:type="dxa"/>
            <w:tcBorders>
              <w:top w:val="nil"/>
              <w:left w:val="nil"/>
              <w:bottom w:val="single" w:sz="4" w:space="0" w:color="auto"/>
              <w:right w:val="single" w:sz="4" w:space="0" w:color="auto"/>
            </w:tcBorders>
            <w:shd w:val="clear" w:color="000000" w:fill="FFFFFF"/>
            <w:noWrap/>
            <w:vAlign w:val="center"/>
          </w:tcPr>
          <w:p w:rsidR="00B06169" w:rsidRPr="006F2B5D" w:rsidRDefault="00090D09">
            <w:pPr>
              <w:jc w:val="right"/>
              <w:rPr>
                <w:rFonts w:cs="Arial"/>
                <w:b/>
                <w:bCs/>
                <w:sz w:val="20"/>
                <w:szCs w:val="20"/>
              </w:rPr>
            </w:pPr>
            <w:r w:rsidRPr="006F2B5D">
              <w:rPr>
                <w:rFonts w:cs="Arial"/>
                <w:b/>
                <w:bCs/>
                <w:sz w:val="20"/>
                <w:szCs w:val="20"/>
              </w:rPr>
              <w:t>480 894</w:t>
            </w:r>
          </w:p>
        </w:tc>
        <w:tc>
          <w:tcPr>
            <w:tcW w:w="1282" w:type="dxa"/>
            <w:tcBorders>
              <w:top w:val="nil"/>
              <w:left w:val="nil"/>
              <w:bottom w:val="single" w:sz="4" w:space="0" w:color="auto"/>
              <w:right w:val="single" w:sz="4" w:space="0" w:color="auto"/>
            </w:tcBorders>
            <w:shd w:val="clear" w:color="000000" w:fill="FFFFFF"/>
            <w:noWrap/>
            <w:vAlign w:val="center"/>
          </w:tcPr>
          <w:p w:rsidR="00B06169" w:rsidRPr="006F2B5D" w:rsidRDefault="00090D09">
            <w:pPr>
              <w:jc w:val="right"/>
              <w:rPr>
                <w:rFonts w:cs="Arial"/>
                <w:b/>
                <w:bCs/>
                <w:sz w:val="20"/>
                <w:szCs w:val="20"/>
              </w:rPr>
            </w:pPr>
            <w:r w:rsidRPr="006F2B5D">
              <w:rPr>
                <w:rFonts w:cs="Arial"/>
                <w:b/>
                <w:bCs/>
                <w:sz w:val="20"/>
                <w:szCs w:val="20"/>
              </w:rPr>
              <w:t>0.00</w:t>
            </w:r>
          </w:p>
        </w:tc>
        <w:tc>
          <w:tcPr>
            <w:tcW w:w="1553" w:type="dxa"/>
            <w:tcBorders>
              <w:top w:val="nil"/>
              <w:left w:val="nil"/>
              <w:bottom w:val="single" w:sz="4" w:space="0" w:color="auto"/>
              <w:right w:val="single" w:sz="4" w:space="0" w:color="auto"/>
            </w:tcBorders>
            <w:shd w:val="clear" w:color="auto" w:fill="DEEAF6" w:themeFill="accent1" w:themeFillTint="33"/>
            <w:noWrap/>
            <w:vAlign w:val="center"/>
          </w:tcPr>
          <w:p w:rsidR="00B06169" w:rsidRPr="006F2B5D" w:rsidRDefault="006F2B5D">
            <w:pPr>
              <w:jc w:val="right"/>
              <w:rPr>
                <w:rFonts w:cs="Arial"/>
                <w:b/>
                <w:bCs/>
                <w:sz w:val="20"/>
                <w:szCs w:val="20"/>
              </w:rPr>
            </w:pPr>
            <w:r w:rsidRPr="006F2B5D">
              <w:rPr>
                <w:rFonts w:cs="Arial"/>
                <w:b/>
                <w:bCs/>
                <w:sz w:val="20"/>
                <w:szCs w:val="20"/>
              </w:rPr>
              <w:t>1 203 000</w:t>
            </w:r>
          </w:p>
        </w:tc>
        <w:tc>
          <w:tcPr>
            <w:tcW w:w="1282" w:type="dxa"/>
            <w:tcBorders>
              <w:top w:val="single" w:sz="4" w:space="0" w:color="auto"/>
              <w:left w:val="nil"/>
              <w:bottom w:val="single" w:sz="4" w:space="0" w:color="auto"/>
              <w:right w:val="single" w:sz="4" w:space="0" w:color="auto"/>
            </w:tcBorders>
            <w:shd w:val="clear" w:color="auto" w:fill="FFFF00"/>
            <w:vAlign w:val="center"/>
          </w:tcPr>
          <w:p w:rsidR="00B06169" w:rsidRPr="006F2B5D" w:rsidRDefault="006F2B5D">
            <w:pPr>
              <w:jc w:val="right"/>
              <w:rPr>
                <w:rFonts w:asciiTheme="minorHAnsi" w:hAnsiTheme="minorHAnsi" w:cs="Arial"/>
                <w:b/>
                <w:bCs/>
                <w:sz w:val="20"/>
                <w:szCs w:val="20"/>
              </w:rPr>
            </w:pPr>
            <w:r w:rsidRPr="006F2B5D">
              <w:rPr>
                <w:rFonts w:asciiTheme="minorHAnsi" w:hAnsiTheme="minorHAnsi" w:cs="Arial"/>
                <w:b/>
                <w:bCs/>
                <w:sz w:val="20"/>
                <w:szCs w:val="20"/>
              </w:rPr>
              <w:t>1 203 000</w:t>
            </w:r>
          </w:p>
        </w:tc>
        <w:tc>
          <w:tcPr>
            <w:tcW w:w="1978" w:type="dxa"/>
            <w:tcBorders>
              <w:top w:val="single" w:sz="4" w:space="0" w:color="auto"/>
              <w:left w:val="single" w:sz="4" w:space="0" w:color="auto"/>
              <w:bottom w:val="single" w:sz="4" w:space="0" w:color="auto"/>
              <w:right w:val="single" w:sz="4" w:space="0" w:color="auto"/>
            </w:tcBorders>
            <w:vAlign w:val="center"/>
          </w:tcPr>
          <w:p w:rsidR="00B06169" w:rsidRDefault="00B06169">
            <w:pPr>
              <w:jc w:val="right"/>
              <w:rPr>
                <w:rFonts w:asciiTheme="minorHAnsi" w:hAnsiTheme="minorHAnsi" w:cs="Arial"/>
                <w:b/>
                <w:bCs/>
                <w:sz w:val="20"/>
                <w:szCs w:val="20"/>
              </w:rPr>
            </w:pPr>
          </w:p>
        </w:tc>
      </w:tr>
      <w:tr w:rsidR="006B0F33" w:rsidTr="00A402F7">
        <w:trPr>
          <w:trHeight w:val="280"/>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6B0F33" w:rsidRDefault="00C21AF6">
            <w:pPr>
              <w:jc w:val="right"/>
              <w:rPr>
                <w:rFonts w:cs="Arial"/>
                <w:b/>
                <w:bCs/>
                <w:sz w:val="20"/>
                <w:szCs w:val="20"/>
              </w:rPr>
            </w:pPr>
            <w:r>
              <w:rPr>
                <w:rFonts w:cs="Arial"/>
                <w:b/>
                <w:bCs/>
                <w:sz w:val="20"/>
                <w:szCs w:val="20"/>
              </w:rPr>
              <w:t>TOTAL</w:t>
            </w:r>
          </w:p>
        </w:tc>
        <w:tc>
          <w:tcPr>
            <w:tcW w:w="1275" w:type="dxa"/>
            <w:tcBorders>
              <w:top w:val="nil"/>
              <w:left w:val="nil"/>
              <w:bottom w:val="single" w:sz="4" w:space="0" w:color="auto"/>
              <w:right w:val="single" w:sz="4" w:space="0" w:color="auto"/>
            </w:tcBorders>
            <w:shd w:val="clear" w:color="000000" w:fill="FFFFFF"/>
            <w:noWrap/>
            <w:vAlign w:val="center"/>
            <w:hideMark/>
          </w:tcPr>
          <w:p w:rsidR="006B0F33" w:rsidRDefault="006F2B5D">
            <w:pPr>
              <w:jc w:val="right"/>
              <w:rPr>
                <w:rFonts w:cs="Arial"/>
                <w:b/>
                <w:bCs/>
                <w:sz w:val="20"/>
                <w:szCs w:val="20"/>
              </w:rPr>
            </w:pPr>
            <w:r>
              <w:rPr>
                <w:rFonts w:cs="Arial"/>
                <w:b/>
                <w:bCs/>
                <w:sz w:val="20"/>
                <w:szCs w:val="20"/>
              </w:rPr>
              <w:t xml:space="preserve">      13  509 159</w:t>
            </w:r>
            <w:r w:rsidR="00C21AF6">
              <w:rPr>
                <w:rFonts w:cs="Arial"/>
                <w:b/>
                <w:bCs/>
                <w:sz w:val="20"/>
                <w:szCs w:val="20"/>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6B0F33" w:rsidRDefault="006F2B5D">
            <w:pPr>
              <w:jc w:val="right"/>
              <w:rPr>
                <w:rFonts w:cs="Arial"/>
                <w:b/>
                <w:bCs/>
                <w:sz w:val="20"/>
                <w:szCs w:val="20"/>
              </w:rPr>
            </w:pPr>
            <w:r>
              <w:rPr>
                <w:rFonts w:cs="Arial"/>
                <w:b/>
                <w:bCs/>
                <w:sz w:val="20"/>
                <w:szCs w:val="20"/>
              </w:rPr>
              <w:t xml:space="preserve">      11 059 304</w:t>
            </w:r>
            <w:r w:rsidR="00C21AF6">
              <w:rPr>
                <w:rFonts w:cs="Arial"/>
                <w:b/>
                <w:bCs/>
                <w:sz w:val="20"/>
                <w:szCs w:val="20"/>
              </w:rPr>
              <w:t xml:space="preserve">   </w:t>
            </w:r>
          </w:p>
        </w:tc>
        <w:tc>
          <w:tcPr>
            <w:tcW w:w="1282" w:type="dxa"/>
            <w:tcBorders>
              <w:top w:val="nil"/>
              <w:left w:val="nil"/>
              <w:bottom w:val="single" w:sz="4" w:space="0" w:color="auto"/>
              <w:right w:val="single" w:sz="4" w:space="0" w:color="auto"/>
            </w:tcBorders>
            <w:shd w:val="clear" w:color="000000" w:fill="FFFFFF"/>
            <w:noWrap/>
            <w:vAlign w:val="center"/>
            <w:hideMark/>
          </w:tcPr>
          <w:p w:rsidR="006B0F33" w:rsidRDefault="006F2B5D">
            <w:pPr>
              <w:jc w:val="right"/>
              <w:rPr>
                <w:rFonts w:cs="Arial"/>
                <w:b/>
                <w:bCs/>
                <w:sz w:val="20"/>
                <w:szCs w:val="20"/>
              </w:rPr>
            </w:pPr>
            <w:r>
              <w:rPr>
                <w:rFonts w:cs="Arial"/>
                <w:b/>
                <w:bCs/>
                <w:sz w:val="20"/>
                <w:szCs w:val="20"/>
              </w:rPr>
              <w:t xml:space="preserve">1 437 000   </w:t>
            </w:r>
            <w:r w:rsidR="00C21AF6">
              <w:rPr>
                <w:rFonts w:cs="Arial"/>
                <w:b/>
                <w:bCs/>
                <w:sz w:val="20"/>
                <w:szCs w:val="20"/>
              </w:rPr>
              <w:t xml:space="preserve">   </w:t>
            </w:r>
          </w:p>
        </w:tc>
        <w:tc>
          <w:tcPr>
            <w:tcW w:w="1553" w:type="dxa"/>
            <w:tcBorders>
              <w:top w:val="nil"/>
              <w:left w:val="nil"/>
              <w:bottom w:val="single" w:sz="4" w:space="0" w:color="auto"/>
              <w:right w:val="single" w:sz="4" w:space="0" w:color="auto"/>
            </w:tcBorders>
            <w:shd w:val="clear" w:color="auto" w:fill="DEEAF6" w:themeFill="accent1" w:themeFillTint="33"/>
            <w:noWrap/>
            <w:vAlign w:val="center"/>
            <w:hideMark/>
          </w:tcPr>
          <w:p w:rsidR="006B0F33" w:rsidRDefault="006F2B5D">
            <w:pPr>
              <w:jc w:val="right"/>
              <w:rPr>
                <w:rFonts w:cs="Arial"/>
                <w:b/>
                <w:bCs/>
                <w:sz w:val="20"/>
                <w:szCs w:val="20"/>
              </w:rPr>
            </w:pPr>
            <w:r>
              <w:rPr>
                <w:rFonts w:cs="Arial"/>
                <w:b/>
                <w:bCs/>
                <w:sz w:val="20"/>
                <w:szCs w:val="20"/>
              </w:rPr>
              <w:t xml:space="preserve">26 005 463      </w:t>
            </w:r>
            <w:r w:rsidR="00C21AF6">
              <w:rPr>
                <w:rFonts w:cs="Arial"/>
                <w:b/>
                <w:bCs/>
                <w:sz w:val="20"/>
                <w:szCs w:val="20"/>
              </w:rPr>
              <w:t xml:space="preserve"> </w:t>
            </w:r>
          </w:p>
        </w:tc>
        <w:tc>
          <w:tcPr>
            <w:tcW w:w="1282" w:type="dxa"/>
            <w:tcBorders>
              <w:top w:val="single" w:sz="4" w:space="0" w:color="auto"/>
              <w:left w:val="nil"/>
              <w:bottom w:val="single" w:sz="4" w:space="0" w:color="auto"/>
              <w:right w:val="single" w:sz="4" w:space="0" w:color="auto"/>
            </w:tcBorders>
            <w:shd w:val="clear" w:color="auto" w:fill="FFFF00"/>
            <w:vAlign w:val="center"/>
          </w:tcPr>
          <w:p w:rsidR="006B0F33" w:rsidRDefault="006F2B5D">
            <w:pPr>
              <w:jc w:val="right"/>
              <w:rPr>
                <w:rFonts w:asciiTheme="minorHAnsi" w:hAnsiTheme="minorHAnsi" w:cs="Arial"/>
                <w:b/>
                <w:bCs/>
                <w:sz w:val="20"/>
                <w:szCs w:val="20"/>
              </w:rPr>
            </w:pPr>
            <w:r>
              <w:rPr>
                <w:rFonts w:asciiTheme="minorHAnsi" w:hAnsiTheme="minorHAnsi" w:cs="Arial"/>
                <w:b/>
                <w:bCs/>
                <w:sz w:val="20"/>
                <w:szCs w:val="20"/>
              </w:rPr>
              <w:t>28 642 000</w:t>
            </w:r>
          </w:p>
        </w:tc>
        <w:tc>
          <w:tcPr>
            <w:tcW w:w="1978" w:type="dxa"/>
            <w:tcBorders>
              <w:top w:val="single" w:sz="4" w:space="0" w:color="auto"/>
              <w:left w:val="single" w:sz="4" w:space="0" w:color="auto"/>
              <w:bottom w:val="single" w:sz="4" w:space="0" w:color="auto"/>
              <w:right w:val="single" w:sz="4" w:space="0" w:color="auto"/>
            </w:tcBorders>
            <w:vAlign w:val="center"/>
          </w:tcPr>
          <w:p w:rsidR="006B0F33" w:rsidRDefault="006B0F33">
            <w:pPr>
              <w:jc w:val="right"/>
              <w:rPr>
                <w:rFonts w:asciiTheme="minorHAnsi" w:hAnsiTheme="minorHAnsi" w:cs="Arial"/>
                <w:b/>
                <w:bCs/>
                <w:sz w:val="20"/>
                <w:szCs w:val="20"/>
              </w:rPr>
            </w:pPr>
          </w:p>
        </w:tc>
      </w:tr>
    </w:tbl>
    <w:p w:rsidR="006B0F33" w:rsidRDefault="006B0F33">
      <w:pPr>
        <w:pStyle w:val="Corpsdetexte"/>
        <w:rPr>
          <w:noProof/>
          <w:lang w:eastAsia="fr-FR"/>
        </w:rPr>
      </w:pPr>
    </w:p>
    <w:p w:rsidR="006B0F33" w:rsidRDefault="006B0F33">
      <w:pPr>
        <w:pStyle w:val="Corpsdetexte"/>
        <w:rPr>
          <w:noProof/>
          <w:lang w:eastAsia="fr-FR"/>
        </w:rPr>
      </w:pPr>
    </w:p>
    <w:p w:rsidR="006F2B5D" w:rsidRDefault="006F2B5D" w:rsidP="00B06169">
      <w:pPr>
        <w:pStyle w:val="Corpsdetexte"/>
        <w:ind w:left="708" w:firstLine="708"/>
        <w:rPr>
          <w:noProof/>
          <w:sz w:val="28"/>
          <w:szCs w:val="28"/>
          <w:lang w:eastAsia="fr-FR"/>
        </w:rPr>
      </w:pPr>
    </w:p>
    <w:p w:rsidR="00106564" w:rsidRDefault="00106564" w:rsidP="00B06169">
      <w:pPr>
        <w:pStyle w:val="Corpsdetexte"/>
        <w:ind w:left="708" w:firstLine="708"/>
        <w:rPr>
          <w:noProof/>
          <w:sz w:val="28"/>
          <w:szCs w:val="28"/>
          <w:lang w:eastAsia="fr-FR"/>
        </w:rPr>
      </w:pPr>
    </w:p>
    <w:p w:rsidR="006B0F33" w:rsidRDefault="00B06169" w:rsidP="00B06169">
      <w:pPr>
        <w:pStyle w:val="Corpsdetexte"/>
        <w:ind w:left="708" w:firstLine="708"/>
        <w:rPr>
          <w:noProof/>
          <w:sz w:val="28"/>
          <w:szCs w:val="28"/>
          <w:lang w:eastAsia="fr-FR"/>
        </w:rPr>
      </w:pPr>
      <w:r>
        <w:rPr>
          <w:noProof/>
          <w:sz w:val="28"/>
          <w:szCs w:val="28"/>
          <w:lang w:eastAsia="fr-FR"/>
        </w:rPr>
        <w:t>C</w:t>
      </w:r>
      <w:r w:rsidR="00C21AF6">
        <w:rPr>
          <w:noProof/>
          <w:sz w:val="28"/>
          <w:szCs w:val="28"/>
          <w:lang w:eastAsia="fr-FR"/>
        </w:rPr>
        <w:t>/ – les reports :</w:t>
      </w:r>
    </w:p>
    <w:p w:rsidR="006B0F33" w:rsidRDefault="00C21AF6">
      <w:pPr>
        <w:pStyle w:val="Corpsdetexte"/>
        <w:jc w:val="both"/>
        <w:rPr>
          <w:noProof/>
          <w:sz w:val="24"/>
          <w:szCs w:val="24"/>
          <w:lang w:eastAsia="fr-FR"/>
        </w:rPr>
      </w:pPr>
      <w:r>
        <w:rPr>
          <w:noProof/>
          <w:sz w:val="24"/>
          <w:szCs w:val="24"/>
          <w:lang w:eastAsia="fr-FR"/>
        </w:rPr>
        <w:t>Les reports concernent principalement les opérations</w:t>
      </w:r>
      <w:r w:rsidR="003A1E2D">
        <w:rPr>
          <w:noProof/>
          <w:sz w:val="24"/>
          <w:szCs w:val="24"/>
          <w:lang w:eastAsia="fr-FR"/>
        </w:rPr>
        <w:t xml:space="preserve"> engagées durant l’exercice 2018</w:t>
      </w:r>
      <w:r>
        <w:rPr>
          <w:noProof/>
          <w:sz w:val="24"/>
          <w:szCs w:val="24"/>
          <w:lang w:eastAsia="fr-FR"/>
        </w:rPr>
        <w:t xml:space="preserve"> et qui s’ac</w:t>
      </w:r>
      <w:r w:rsidR="003A1E2D">
        <w:rPr>
          <w:noProof/>
          <w:sz w:val="24"/>
          <w:szCs w:val="24"/>
          <w:lang w:eastAsia="fr-FR"/>
        </w:rPr>
        <w:t>hèveront courant de l’année 2019</w:t>
      </w:r>
      <w:r>
        <w:rPr>
          <w:noProof/>
          <w:sz w:val="24"/>
          <w:szCs w:val="24"/>
          <w:lang w:eastAsia="fr-FR"/>
        </w:rPr>
        <w:t>.</w:t>
      </w:r>
    </w:p>
    <w:p w:rsidR="006B0F33" w:rsidRDefault="003A1E2D">
      <w:pPr>
        <w:pStyle w:val="Corpsdetexte"/>
        <w:jc w:val="both"/>
        <w:rPr>
          <w:noProof/>
          <w:sz w:val="24"/>
          <w:szCs w:val="24"/>
          <w:lang w:eastAsia="fr-FR"/>
        </w:rPr>
      </w:pPr>
      <w:r>
        <w:rPr>
          <w:noProof/>
          <w:sz w:val="24"/>
          <w:szCs w:val="24"/>
          <w:lang w:eastAsia="fr-FR"/>
        </w:rPr>
        <w:t>Pour 2019</w:t>
      </w:r>
      <w:r w:rsidR="00C21AF6">
        <w:rPr>
          <w:noProof/>
          <w:sz w:val="24"/>
          <w:szCs w:val="24"/>
          <w:lang w:eastAsia="fr-FR"/>
        </w:rPr>
        <w:t>, les reports en dépenses d’investissement s</w:t>
      </w:r>
      <w:r>
        <w:rPr>
          <w:noProof/>
          <w:sz w:val="24"/>
          <w:szCs w:val="24"/>
          <w:lang w:eastAsia="fr-FR"/>
        </w:rPr>
        <w:t>’élevent à 741 371.43 € contre 760 246.49 € en 2018 et 2 631 154.02 € en 2017</w:t>
      </w:r>
      <w:r w:rsidR="00C21AF6">
        <w:rPr>
          <w:noProof/>
          <w:sz w:val="24"/>
          <w:szCs w:val="24"/>
          <w:lang w:eastAsia="fr-FR"/>
        </w:rPr>
        <w:t xml:space="preserve"> grâce à la mise en place des autorisations de programme.</w:t>
      </w:r>
    </w:p>
    <w:p w:rsidR="00106564" w:rsidRDefault="00106564">
      <w:pPr>
        <w:spacing w:after="0" w:line="240" w:lineRule="auto"/>
        <w:rPr>
          <w:noProof/>
          <w:sz w:val="24"/>
          <w:szCs w:val="24"/>
          <w:lang w:eastAsia="fr-FR"/>
        </w:rPr>
      </w:pPr>
      <w:r>
        <w:rPr>
          <w:noProof/>
          <w:sz w:val="24"/>
          <w:szCs w:val="24"/>
          <w:lang w:eastAsia="fr-FR"/>
        </w:rPr>
        <w:br w:type="page"/>
      </w:r>
    </w:p>
    <w:p w:rsidR="00A369B1" w:rsidRDefault="00A369B1">
      <w:pPr>
        <w:pStyle w:val="Corpsdetexte"/>
        <w:jc w:val="both"/>
        <w:rPr>
          <w:noProof/>
          <w:sz w:val="24"/>
          <w:szCs w:val="24"/>
          <w:lang w:eastAsia="fr-FR"/>
        </w:rPr>
      </w:pPr>
    </w:p>
    <w:p w:rsidR="006B0F33" w:rsidRDefault="006B0F33">
      <w:pPr>
        <w:pStyle w:val="Corpsdetexte"/>
        <w:rPr>
          <w:noProof/>
          <w:lang w:eastAsia="fr-FR"/>
        </w:rPr>
      </w:pPr>
    </w:p>
    <w:tbl>
      <w:tblPr>
        <w:tblW w:w="8100" w:type="dxa"/>
        <w:tblCellMar>
          <w:left w:w="70" w:type="dxa"/>
          <w:right w:w="70" w:type="dxa"/>
        </w:tblCellMar>
        <w:tblLook w:val="04A0" w:firstRow="1" w:lastRow="0" w:firstColumn="1" w:lastColumn="0" w:noHBand="0" w:noVBand="1"/>
      </w:tblPr>
      <w:tblGrid>
        <w:gridCol w:w="6000"/>
        <w:gridCol w:w="2100"/>
      </w:tblGrid>
      <w:tr w:rsidR="006B0F33">
        <w:trPr>
          <w:trHeight w:val="375"/>
        </w:trPr>
        <w:tc>
          <w:tcPr>
            <w:tcW w:w="60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B0F33" w:rsidRDefault="00C21AF6">
            <w:pPr>
              <w:spacing w:after="0" w:line="240" w:lineRule="auto"/>
              <w:jc w:val="center"/>
              <w:rPr>
                <w:rFonts w:eastAsia="Times New Roman" w:cs="Arial"/>
                <w:b/>
                <w:bCs/>
                <w:sz w:val="24"/>
                <w:szCs w:val="24"/>
                <w:lang w:eastAsia="fr-FR"/>
              </w:rPr>
            </w:pPr>
            <w:r>
              <w:rPr>
                <w:rFonts w:eastAsia="Times New Roman" w:cs="Arial"/>
                <w:b/>
                <w:bCs/>
                <w:sz w:val="24"/>
                <w:szCs w:val="24"/>
                <w:lang w:eastAsia="fr-FR"/>
              </w:rPr>
              <w:t>TRAVAUX ET ACQUISITIONS REPORTES</w:t>
            </w:r>
          </w:p>
        </w:tc>
        <w:tc>
          <w:tcPr>
            <w:tcW w:w="2100" w:type="dxa"/>
            <w:tcBorders>
              <w:top w:val="single" w:sz="4" w:space="0" w:color="auto"/>
              <w:left w:val="nil"/>
              <w:bottom w:val="single" w:sz="4" w:space="0" w:color="auto"/>
              <w:right w:val="single" w:sz="4" w:space="0" w:color="auto"/>
            </w:tcBorders>
            <w:shd w:val="clear" w:color="000000" w:fill="DDEBF7"/>
            <w:noWrap/>
            <w:vAlign w:val="bottom"/>
            <w:hideMark/>
          </w:tcPr>
          <w:p w:rsidR="006B0F33" w:rsidRDefault="00C21AF6">
            <w:pPr>
              <w:spacing w:after="0" w:line="240" w:lineRule="auto"/>
              <w:jc w:val="center"/>
              <w:rPr>
                <w:rFonts w:eastAsia="Times New Roman" w:cs="Arial"/>
                <w:b/>
                <w:bCs/>
                <w:sz w:val="24"/>
                <w:szCs w:val="24"/>
                <w:lang w:eastAsia="fr-FR"/>
              </w:rPr>
            </w:pPr>
            <w:r>
              <w:rPr>
                <w:rFonts w:eastAsia="Times New Roman" w:cs="Arial"/>
                <w:b/>
                <w:bCs/>
                <w:sz w:val="24"/>
                <w:szCs w:val="24"/>
                <w:lang w:eastAsia="fr-FR"/>
              </w:rPr>
              <w:t>MONTANT</w:t>
            </w:r>
          </w:p>
        </w:tc>
      </w:tr>
      <w:tr w:rsidR="006B0F33">
        <w:trPr>
          <w:trHeight w:val="375"/>
        </w:trPr>
        <w:tc>
          <w:tcPr>
            <w:tcW w:w="6000" w:type="dxa"/>
            <w:tcBorders>
              <w:top w:val="nil"/>
              <w:left w:val="single" w:sz="4" w:space="0" w:color="auto"/>
              <w:bottom w:val="dashed" w:sz="4" w:space="0" w:color="auto"/>
              <w:right w:val="single" w:sz="4" w:space="0" w:color="auto"/>
            </w:tcBorders>
            <w:shd w:val="clear" w:color="auto" w:fill="auto"/>
            <w:noWrap/>
            <w:vAlign w:val="bottom"/>
            <w:hideMark/>
          </w:tcPr>
          <w:p w:rsidR="006B0F33" w:rsidRDefault="00C21AF6">
            <w:pPr>
              <w:spacing w:after="0" w:line="240" w:lineRule="auto"/>
              <w:rPr>
                <w:rFonts w:eastAsia="Times New Roman" w:cs="Arial"/>
                <w:sz w:val="24"/>
                <w:szCs w:val="24"/>
                <w:lang w:eastAsia="fr-FR"/>
              </w:rPr>
            </w:pPr>
            <w:r>
              <w:rPr>
                <w:rFonts w:eastAsia="Times New Roman" w:cs="Arial"/>
                <w:sz w:val="24"/>
                <w:szCs w:val="24"/>
                <w:lang w:eastAsia="fr-FR"/>
              </w:rPr>
              <w:t>bâtiments publics</w:t>
            </w:r>
            <w:r w:rsidR="00B74E3B">
              <w:rPr>
                <w:rFonts w:eastAsia="Times New Roman" w:cs="Arial"/>
                <w:sz w:val="24"/>
                <w:szCs w:val="24"/>
                <w:lang w:eastAsia="fr-FR"/>
              </w:rPr>
              <w:t xml:space="preserve"> </w:t>
            </w:r>
          </w:p>
        </w:tc>
        <w:tc>
          <w:tcPr>
            <w:tcW w:w="2100" w:type="dxa"/>
            <w:tcBorders>
              <w:top w:val="nil"/>
              <w:left w:val="nil"/>
              <w:bottom w:val="dashed" w:sz="4" w:space="0" w:color="auto"/>
              <w:right w:val="single" w:sz="4" w:space="0" w:color="auto"/>
            </w:tcBorders>
            <w:shd w:val="clear" w:color="auto" w:fill="auto"/>
            <w:noWrap/>
            <w:vAlign w:val="bottom"/>
            <w:hideMark/>
          </w:tcPr>
          <w:p w:rsidR="006B0F33" w:rsidRDefault="00B74E3B">
            <w:pPr>
              <w:spacing w:after="0" w:line="240" w:lineRule="auto"/>
              <w:jc w:val="right"/>
              <w:rPr>
                <w:rFonts w:eastAsia="Times New Roman" w:cs="Arial"/>
                <w:sz w:val="24"/>
                <w:szCs w:val="24"/>
                <w:lang w:eastAsia="fr-FR"/>
              </w:rPr>
            </w:pPr>
            <w:r>
              <w:rPr>
                <w:rFonts w:eastAsia="Times New Roman" w:cs="Arial"/>
                <w:sz w:val="24"/>
                <w:szCs w:val="24"/>
                <w:lang w:eastAsia="fr-FR"/>
              </w:rPr>
              <w:t>188 922.29</w:t>
            </w:r>
            <w:r w:rsidR="00150D77">
              <w:rPr>
                <w:rFonts w:eastAsia="Times New Roman" w:cs="Arial"/>
                <w:sz w:val="24"/>
                <w:szCs w:val="24"/>
                <w:lang w:eastAsia="fr-FR"/>
              </w:rPr>
              <w:t xml:space="preserve"> </w:t>
            </w:r>
            <w:r w:rsidR="00C21AF6">
              <w:rPr>
                <w:rFonts w:eastAsia="Times New Roman" w:cs="Arial"/>
                <w:sz w:val="24"/>
                <w:szCs w:val="24"/>
                <w:lang w:eastAsia="fr-FR"/>
              </w:rPr>
              <w:t>€</w:t>
            </w:r>
          </w:p>
        </w:tc>
      </w:tr>
      <w:tr w:rsidR="006B0F33">
        <w:trPr>
          <w:trHeight w:val="375"/>
        </w:trPr>
        <w:tc>
          <w:tcPr>
            <w:tcW w:w="6000" w:type="dxa"/>
            <w:tcBorders>
              <w:top w:val="nil"/>
              <w:left w:val="single" w:sz="4" w:space="0" w:color="auto"/>
              <w:bottom w:val="dashed" w:sz="4" w:space="0" w:color="auto"/>
              <w:right w:val="single" w:sz="4" w:space="0" w:color="auto"/>
            </w:tcBorders>
            <w:shd w:val="clear" w:color="auto" w:fill="auto"/>
            <w:noWrap/>
            <w:vAlign w:val="bottom"/>
            <w:hideMark/>
          </w:tcPr>
          <w:p w:rsidR="006B0F33" w:rsidRDefault="00C21AF6">
            <w:pPr>
              <w:spacing w:after="0" w:line="240" w:lineRule="auto"/>
              <w:rPr>
                <w:rFonts w:eastAsia="Times New Roman" w:cs="Arial"/>
                <w:sz w:val="24"/>
                <w:szCs w:val="24"/>
                <w:lang w:eastAsia="fr-FR"/>
              </w:rPr>
            </w:pPr>
            <w:r>
              <w:rPr>
                <w:rFonts w:eastAsia="Times New Roman" w:cs="Arial"/>
                <w:sz w:val="24"/>
                <w:szCs w:val="24"/>
                <w:lang w:eastAsia="fr-FR"/>
              </w:rPr>
              <w:t>Ecoles</w:t>
            </w:r>
          </w:p>
        </w:tc>
        <w:tc>
          <w:tcPr>
            <w:tcW w:w="2100" w:type="dxa"/>
            <w:tcBorders>
              <w:top w:val="nil"/>
              <w:left w:val="nil"/>
              <w:bottom w:val="dashed" w:sz="4" w:space="0" w:color="auto"/>
              <w:right w:val="single" w:sz="4" w:space="0" w:color="auto"/>
            </w:tcBorders>
            <w:shd w:val="clear" w:color="auto" w:fill="auto"/>
            <w:noWrap/>
            <w:vAlign w:val="bottom"/>
            <w:hideMark/>
          </w:tcPr>
          <w:p w:rsidR="006B0F33" w:rsidRDefault="00B74E3B" w:rsidP="00150D77">
            <w:pPr>
              <w:spacing w:after="0" w:line="240" w:lineRule="auto"/>
              <w:jc w:val="right"/>
              <w:rPr>
                <w:rFonts w:eastAsia="Times New Roman" w:cs="Arial"/>
                <w:sz w:val="24"/>
                <w:szCs w:val="24"/>
                <w:lang w:eastAsia="fr-FR"/>
              </w:rPr>
            </w:pPr>
            <w:r>
              <w:rPr>
                <w:rFonts w:eastAsia="Times New Roman" w:cs="Arial"/>
                <w:sz w:val="24"/>
                <w:szCs w:val="24"/>
                <w:lang w:eastAsia="fr-FR"/>
              </w:rPr>
              <w:t>127 104.09</w:t>
            </w:r>
            <w:r w:rsidR="00150D77">
              <w:rPr>
                <w:rFonts w:eastAsia="Times New Roman" w:cs="Arial"/>
                <w:sz w:val="24"/>
                <w:szCs w:val="24"/>
                <w:lang w:eastAsia="fr-FR"/>
              </w:rPr>
              <w:t xml:space="preserve"> </w:t>
            </w:r>
            <w:r w:rsidR="00C21AF6">
              <w:rPr>
                <w:rFonts w:eastAsia="Times New Roman" w:cs="Arial"/>
                <w:sz w:val="24"/>
                <w:szCs w:val="24"/>
                <w:lang w:eastAsia="fr-FR"/>
              </w:rPr>
              <w:t>€</w:t>
            </w:r>
          </w:p>
        </w:tc>
      </w:tr>
      <w:tr w:rsidR="006B0F33">
        <w:trPr>
          <w:trHeight w:val="375"/>
        </w:trPr>
        <w:tc>
          <w:tcPr>
            <w:tcW w:w="6000" w:type="dxa"/>
            <w:tcBorders>
              <w:top w:val="nil"/>
              <w:left w:val="single" w:sz="4" w:space="0" w:color="auto"/>
              <w:bottom w:val="dashed" w:sz="4" w:space="0" w:color="auto"/>
              <w:right w:val="single" w:sz="4" w:space="0" w:color="auto"/>
            </w:tcBorders>
            <w:shd w:val="clear" w:color="auto" w:fill="auto"/>
            <w:noWrap/>
            <w:vAlign w:val="bottom"/>
            <w:hideMark/>
          </w:tcPr>
          <w:p w:rsidR="006B0F33" w:rsidRDefault="00C21AF6">
            <w:pPr>
              <w:spacing w:after="0" w:line="240" w:lineRule="auto"/>
              <w:rPr>
                <w:rFonts w:eastAsia="Times New Roman" w:cs="Arial"/>
                <w:sz w:val="24"/>
                <w:szCs w:val="24"/>
                <w:lang w:eastAsia="fr-FR"/>
              </w:rPr>
            </w:pPr>
            <w:r>
              <w:rPr>
                <w:rFonts w:eastAsia="Times New Roman" w:cs="Arial"/>
                <w:sz w:val="24"/>
                <w:szCs w:val="24"/>
                <w:lang w:eastAsia="fr-FR"/>
              </w:rPr>
              <w:t>Crèches</w:t>
            </w:r>
          </w:p>
        </w:tc>
        <w:tc>
          <w:tcPr>
            <w:tcW w:w="2100" w:type="dxa"/>
            <w:tcBorders>
              <w:top w:val="nil"/>
              <w:left w:val="nil"/>
              <w:bottom w:val="dashed" w:sz="4" w:space="0" w:color="auto"/>
              <w:right w:val="single" w:sz="4" w:space="0" w:color="auto"/>
            </w:tcBorders>
            <w:shd w:val="clear" w:color="auto" w:fill="auto"/>
            <w:noWrap/>
            <w:vAlign w:val="bottom"/>
            <w:hideMark/>
          </w:tcPr>
          <w:p w:rsidR="006B0F33" w:rsidRDefault="00B74E3B">
            <w:pPr>
              <w:spacing w:after="0" w:line="240" w:lineRule="auto"/>
              <w:jc w:val="right"/>
              <w:rPr>
                <w:rFonts w:eastAsia="Times New Roman" w:cs="Arial"/>
                <w:sz w:val="24"/>
                <w:szCs w:val="24"/>
                <w:lang w:eastAsia="fr-FR"/>
              </w:rPr>
            </w:pPr>
            <w:r>
              <w:rPr>
                <w:rFonts w:eastAsia="Times New Roman" w:cs="Arial"/>
                <w:sz w:val="24"/>
                <w:szCs w:val="24"/>
                <w:lang w:eastAsia="fr-FR"/>
              </w:rPr>
              <w:t>73 230.93</w:t>
            </w:r>
            <w:r w:rsidR="00150D77">
              <w:rPr>
                <w:rFonts w:eastAsia="Times New Roman" w:cs="Arial"/>
                <w:sz w:val="24"/>
                <w:szCs w:val="24"/>
                <w:lang w:eastAsia="fr-FR"/>
              </w:rPr>
              <w:t xml:space="preserve"> </w:t>
            </w:r>
            <w:r w:rsidR="00C21AF6">
              <w:rPr>
                <w:rFonts w:eastAsia="Times New Roman" w:cs="Arial"/>
                <w:sz w:val="24"/>
                <w:szCs w:val="24"/>
                <w:lang w:eastAsia="fr-FR"/>
              </w:rPr>
              <w:t>€</w:t>
            </w:r>
          </w:p>
        </w:tc>
      </w:tr>
      <w:tr w:rsidR="00B74E3B">
        <w:trPr>
          <w:trHeight w:val="375"/>
        </w:trPr>
        <w:tc>
          <w:tcPr>
            <w:tcW w:w="6000" w:type="dxa"/>
            <w:tcBorders>
              <w:top w:val="nil"/>
              <w:left w:val="single" w:sz="4" w:space="0" w:color="auto"/>
              <w:bottom w:val="dashed" w:sz="4" w:space="0" w:color="auto"/>
              <w:right w:val="single" w:sz="4" w:space="0" w:color="auto"/>
            </w:tcBorders>
            <w:shd w:val="clear" w:color="auto" w:fill="auto"/>
            <w:noWrap/>
            <w:vAlign w:val="bottom"/>
          </w:tcPr>
          <w:p w:rsidR="00B74E3B" w:rsidRDefault="00B74E3B">
            <w:pPr>
              <w:spacing w:after="0" w:line="240" w:lineRule="auto"/>
              <w:rPr>
                <w:rFonts w:eastAsia="Times New Roman" w:cs="Arial"/>
                <w:sz w:val="24"/>
                <w:szCs w:val="24"/>
                <w:lang w:eastAsia="fr-FR"/>
              </w:rPr>
            </w:pPr>
            <w:r>
              <w:rPr>
                <w:rFonts w:eastAsia="Times New Roman" w:cs="Arial"/>
                <w:sz w:val="24"/>
                <w:szCs w:val="24"/>
                <w:lang w:eastAsia="fr-FR"/>
              </w:rPr>
              <w:t>Equipements sportifs</w:t>
            </w:r>
          </w:p>
        </w:tc>
        <w:tc>
          <w:tcPr>
            <w:tcW w:w="2100" w:type="dxa"/>
            <w:tcBorders>
              <w:top w:val="nil"/>
              <w:left w:val="nil"/>
              <w:bottom w:val="dashed" w:sz="4" w:space="0" w:color="auto"/>
              <w:right w:val="single" w:sz="4" w:space="0" w:color="auto"/>
            </w:tcBorders>
            <w:shd w:val="clear" w:color="auto" w:fill="auto"/>
            <w:noWrap/>
            <w:vAlign w:val="bottom"/>
          </w:tcPr>
          <w:p w:rsidR="00B74E3B" w:rsidRDefault="00B74E3B">
            <w:pPr>
              <w:spacing w:after="0" w:line="240" w:lineRule="auto"/>
              <w:jc w:val="right"/>
              <w:rPr>
                <w:rFonts w:eastAsia="Times New Roman" w:cs="Arial"/>
                <w:sz w:val="24"/>
                <w:szCs w:val="24"/>
                <w:lang w:eastAsia="fr-FR"/>
              </w:rPr>
            </w:pPr>
            <w:r>
              <w:rPr>
                <w:rFonts w:eastAsia="Times New Roman" w:cs="Arial"/>
                <w:sz w:val="24"/>
                <w:szCs w:val="24"/>
                <w:lang w:eastAsia="fr-FR"/>
              </w:rPr>
              <w:t>34 599.20 €</w:t>
            </w:r>
          </w:p>
        </w:tc>
      </w:tr>
      <w:tr w:rsidR="006B0F33">
        <w:trPr>
          <w:trHeight w:val="375"/>
        </w:trPr>
        <w:tc>
          <w:tcPr>
            <w:tcW w:w="6000" w:type="dxa"/>
            <w:tcBorders>
              <w:top w:val="nil"/>
              <w:left w:val="single" w:sz="4" w:space="0" w:color="auto"/>
              <w:bottom w:val="dashed" w:sz="4" w:space="0" w:color="auto"/>
              <w:right w:val="single" w:sz="4" w:space="0" w:color="auto"/>
            </w:tcBorders>
            <w:shd w:val="clear" w:color="auto" w:fill="auto"/>
            <w:noWrap/>
            <w:vAlign w:val="bottom"/>
            <w:hideMark/>
          </w:tcPr>
          <w:p w:rsidR="006B0F33" w:rsidRDefault="00C21AF6">
            <w:pPr>
              <w:spacing w:after="0" w:line="240" w:lineRule="auto"/>
              <w:rPr>
                <w:rFonts w:eastAsia="Times New Roman" w:cs="Arial"/>
                <w:sz w:val="24"/>
                <w:szCs w:val="24"/>
                <w:lang w:eastAsia="fr-FR"/>
              </w:rPr>
            </w:pPr>
            <w:r>
              <w:rPr>
                <w:rFonts w:eastAsia="Times New Roman" w:cs="Arial"/>
                <w:sz w:val="24"/>
                <w:szCs w:val="24"/>
                <w:lang w:eastAsia="fr-FR"/>
              </w:rPr>
              <w:t>Eclairage public</w:t>
            </w:r>
          </w:p>
        </w:tc>
        <w:tc>
          <w:tcPr>
            <w:tcW w:w="2100" w:type="dxa"/>
            <w:tcBorders>
              <w:top w:val="nil"/>
              <w:left w:val="nil"/>
              <w:bottom w:val="dashed" w:sz="4" w:space="0" w:color="auto"/>
              <w:right w:val="single" w:sz="4" w:space="0" w:color="auto"/>
            </w:tcBorders>
            <w:shd w:val="clear" w:color="auto" w:fill="auto"/>
            <w:noWrap/>
            <w:vAlign w:val="bottom"/>
            <w:hideMark/>
          </w:tcPr>
          <w:p w:rsidR="006B0F33" w:rsidRDefault="00B74E3B">
            <w:pPr>
              <w:spacing w:after="0" w:line="240" w:lineRule="auto"/>
              <w:jc w:val="right"/>
              <w:rPr>
                <w:rFonts w:eastAsia="Times New Roman" w:cs="Arial"/>
                <w:sz w:val="24"/>
                <w:szCs w:val="24"/>
                <w:lang w:eastAsia="fr-FR"/>
              </w:rPr>
            </w:pPr>
            <w:r>
              <w:rPr>
                <w:rFonts w:eastAsia="Times New Roman" w:cs="Arial"/>
                <w:sz w:val="24"/>
                <w:szCs w:val="24"/>
                <w:lang w:eastAsia="fr-FR"/>
              </w:rPr>
              <w:t>78 952.92</w:t>
            </w:r>
            <w:r w:rsidR="00936286">
              <w:rPr>
                <w:rFonts w:eastAsia="Times New Roman" w:cs="Arial"/>
                <w:sz w:val="24"/>
                <w:szCs w:val="24"/>
                <w:lang w:eastAsia="fr-FR"/>
              </w:rPr>
              <w:t xml:space="preserve"> </w:t>
            </w:r>
            <w:r w:rsidR="00C21AF6">
              <w:rPr>
                <w:rFonts w:eastAsia="Times New Roman" w:cs="Arial"/>
                <w:sz w:val="24"/>
                <w:szCs w:val="24"/>
                <w:lang w:eastAsia="fr-FR"/>
              </w:rPr>
              <w:t>€</w:t>
            </w:r>
          </w:p>
        </w:tc>
      </w:tr>
      <w:tr w:rsidR="006B0F33">
        <w:trPr>
          <w:trHeight w:val="375"/>
        </w:trPr>
        <w:tc>
          <w:tcPr>
            <w:tcW w:w="6000" w:type="dxa"/>
            <w:tcBorders>
              <w:top w:val="nil"/>
              <w:left w:val="single" w:sz="4" w:space="0" w:color="auto"/>
              <w:bottom w:val="dashed" w:sz="4" w:space="0" w:color="auto"/>
              <w:right w:val="single" w:sz="4" w:space="0" w:color="auto"/>
            </w:tcBorders>
            <w:shd w:val="clear" w:color="auto" w:fill="auto"/>
            <w:noWrap/>
            <w:vAlign w:val="bottom"/>
            <w:hideMark/>
          </w:tcPr>
          <w:p w:rsidR="006B0F33" w:rsidRDefault="00C21AF6">
            <w:pPr>
              <w:spacing w:after="0" w:line="240" w:lineRule="auto"/>
              <w:rPr>
                <w:rFonts w:eastAsia="Times New Roman" w:cs="Arial"/>
                <w:sz w:val="24"/>
                <w:szCs w:val="24"/>
                <w:lang w:eastAsia="fr-FR"/>
              </w:rPr>
            </w:pPr>
            <w:r>
              <w:rPr>
                <w:rFonts w:eastAsia="Times New Roman" w:cs="Arial"/>
                <w:sz w:val="24"/>
                <w:szCs w:val="24"/>
                <w:lang w:eastAsia="fr-FR"/>
              </w:rPr>
              <w:t>Voirie</w:t>
            </w:r>
          </w:p>
        </w:tc>
        <w:tc>
          <w:tcPr>
            <w:tcW w:w="2100" w:type="dxa"/>
            <w:tcBorders>
              <w:top w:val="nil"/>
              <w:left w:val="nil"/>
              <w:bottom w:val="dashed" w:sz="4" w:space="0" w:color="auto"/>
              <w:right w:val="single" w:sz="4" w:space="0" w:color="auto"/>
            </w:tcBorders>
            <w:shd w:val="clear" w:color="auto" w:fill="auto"/>
            <w:noWrap/>
            <w:vAlign w:val="bottom"/>
            <w:hideMark/>
          </w:tcPr>
          <w:p w:rsidR="006B0F33" w:rsidRDefault="00B74E3B">
            <w:pPr>
              <w:spacing w:after="0" w:line="240" w:lineRule="auto"/>
              <w:jc w:val="right"/>
              <w:rPr>
                <w:rFonts w:eastAsia="Times New Roman" w:cs="Arial"/>
                <w:sz w:val="24"/>
                <w:szCs w:val="24"/>
                <w:lang w:eastAsia="fr-FR"/>
              </w:rPr>
            </w:pPr>
            <w:r>
              <w:rPr>
                <w:rFonts w:eastAsia="Times New Roman" w:cs="Arial"/>
                <w:sz w:val="24"/>
                <w:szCs w:val="24"/>
                <w:lang w:eastAsia="fr-FR"/>
              </w:rPr>
              <w:t>188 585.98</w:t>
            </w:r>
            <w:r w:rsidR="00936286">
              <w:rPr>
                <w:rFonts w:eastAsia="Times New Roman" w:cs="Arial"/>
                <w:sz w:val="24"/>
                <w:szCs w:val="24"/>
                <w:lang w:eastAsia="fr-FR"/>
              </w:rPr>
              <w:t xml:space="preserve"> </w:t>
            </w:r>
            <w:r w:rsidR="00C21AF6">
              <w:rPr>
                <w:rFonts w:eastAsia="Times New Roman" w:cs="Arial"/>
                <w:sz w:val="24"/>
                <w:szCs w:val="24"/>
                <w:lang w:eastAsia="fr-FR"/>
              </w:rPr>
              <w:t>€</w:t>
            </w:r>
          </w:p>
        </w:tc>
      </w:tr>
      <w:tr w:rsidR="00936286" w:rsidRPr="00936286">
        <w:trPr>
          <w:trHeight w:val="375"/>
        </w:trPr>
        <w:tc>
          <w:tcPr>
            <w:tcW w:w="6000" w:type="dxa"/>
            <w:tcBorders>
              <w:top w:val="nil"/>
              <w:left w:val="single" w:sz="4" w:space="0" w:color="auto"/>
              <w:bottom w:val="single" w:sz="4" w:space="0" w:color="auto"/>
              <w:right w:val="single" w:sz="4" w:space="0" w:color="auto"/>
            </w:tcBorders>
            <w:shd w:val="clear" w:color="auto" w:fill="auto"/>
            <w:noWrap/>
            <w:vAlign w:val="bottom"/>
          </w:tcPr>
          <w:p w:rsidR="00936286" w:rsidRPr="00936286" w:rsidRDefault="00B74E3B">
            <w:pPr>
              <w:spacing w:after="0" w:line="240" w:lineRule="auto"/>
              <w:rPr>
                <w:rFonts w:eastAsia="Times New Roman" w:cs="Arial"/>
                <w:bCs/>
                <w:sz w:val="24"/>
                <w:szCs w:val="24"/>
                <w:lang w:eastAsia="fr-FR"/>
              </w:rPr>
            </w:pPr>
            <w:r>
              <w:rPr>
                <w:rFonts w:eastAsia="Times New Roman" w:cs="Arial"/>
                <w:bCs/>
                <w:sz w:val="24"/>
                <w:szCs w:val="24"/>
                <w:lang w:eastAsia="fr-FR"/>
              </w:rPr>
              <w:t>Espaces publics</w:t>
            </w:r>
          </w:p>
        </w:tc>
        <w:tc>
          <w:tcPr>
            <w:tcW w:w="2100" w:type="dxa"/>
            <w:tcBorders>
              <w:top w:val="nil"/>
              <w:left w:val="nil"/>
              <w:bottom w:val="single" w:sz="4" w:space="0" w:color="auto"/>
              <w:right w:val="single" w:sz="4" w:space="0" w:color="auto"/>
            </w:tcBorders>
            <w:shd w:val="clear" w:color="auto" w:fill="auto"/>
            <w:noWrap/>
            <w:vAlign w:val="bottom"/>
          </w:tcPr>
          <w:p w:rsidR="00936286" w:rsidRPr="00936286" w:rsidRDefault="00B74E3B">
            <w:pPr>
              <w:spacing w:after="0" w:line="240" w:lineRule="auto"/>
              <w:jc w:val="right"/>
              <w:rPr>
                <w:rFonts w:eastAsia="Times New Roman" w:cs="Arial"/>
                <w:bCs/>
                <w:sz w:val="24"/>
                <w:szCs w:val="24"/>
                <w:lang w:eastAsia="fr-FR"/>
              </w:rPr>
            </w:pPr>
            <w:r>
              <w:rPr>
                <w:rFonts w:eastAsia="Times New Roman" w:cs="Arial"/>
                <w:bCs/>
                <w:sz w:val="24"/>
                <w:szCs w:val="24"/>
                <w:lang w:eastAsia="fr-FR"/>
              </w:rPr>
              <w:t>49 976.02</w:t>
            </w:r>
            <w:r w:rsidR="00936286" w:rsidRPr="00936286">
              <w:rPr>
                <w:rFonts w:eastAsia="Times New Roman" w:cs="Arial"/>
                <w:bCs/>
                <w:sz w:val="24"/>
                <w:szCs w:val="24"/>
                <w:lang w:eastAsia="fr-FR"/>
              </w:rPr>
              <w:t xml:space="preserve"> €</w:t>
            </w:r>
          </w:p>
        </w:tc>
      </w:tr>
      <w:tr w:rsidR="006B0F33">
        <w:trPr>
          <w:trHeight w:val="37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6B0F33" w:rsidRDefault="00C21AF6">
            <w:pPr>
              <w:spacing w:after="0" w:line="240" w:lineRule="auto"/>
              <w:rPr>
                <w:rFonts w:eastAsia="Times New Roman" w:cs="Arial"/>
                <w:b/>
                <w:bCs/>
                <w:sz w:val="24"/>
                <w:szCs w:val="24"/>
                <w:lang w:eastAsia="fr-FR"/>
              </w:rPr>
            </w:pPr>
            <w:r>
              <w:rPr>
                <w:rFonts w:eastAsia="Times New Roman" w:cs="Arial"/>
                <w:b/>
                <w:bCs/>
                <w:sz w:val="24"/>
                <w:szCs w:val="24"/>
                <w:lang w:eastAsia="fr-FR"/>
              </w:rPr>
              <w:t>TOTAL</w:t>
            </w:r>
          </w:p>
        </w:tc>
        <w:tc>
          <w:tcPr>
            <w:tcW w:w="2100" w:type="dxa"/>
            <w:tcBorders>
              <w:top w:val="nil"/>
              <w:left w:val="nil"/>
              <w:bottom w:val="single" w:sz="4" w:space="0" w:color="auto"/>
              <w:right w:val="single" w:sz="4" w:space="0" w:color="auto"/>
            </w:tcBorders>
            <w:shd w:val="clear" w:color="auto" w:fill="auto"/>
            <w:noWrap/>
            <w:vAlign w:val="bottom"/>
            <w:hideMark/>
          </w:tcPr>
          <w:p w:rsidR="006B0F33" w:rsidRDefault="00B74E3B">
            <w:pPr>
              <w:spacing w:after="0" w:line="240" w:lineRule="auto"/>
              <w:jc w:val="right"/>
              <w:rPr>
                <w:rFonts w:eastAsia="Times New Roman" w:cs="Arial"/>
                <w:b/>
                <w:bCs/>
                <w:sz w:val="24"/>
                <w:szCs w:val="24"/>
                <w:lang w:eastAsia="fr-FR"/>
              </w:rPr>
            </w:pPr>
            <w:r>
              <w:rPr>
                <w:rFonts w:eastAsia="Times New Roman" w:cs="Arial"/>
                <w:b/>
                <w:bCs/>
                <w:sz w:val="24"/>
                <w:szCs w:val="24"/>
                <w:lang w:eastAsia="fr-FR"/>
              </w:rPr>
              <w:t>741 371.43</w:t>
            </w:r>
            <w:r w:rsidR="00C21AF6">
              <w:rPr>
                <w:rFonts w:eastAsia="Times New Roman" w:cs="Arial"/>
                <w:b/>
                <w:bCs/>
                <w:sz w:val="24"/>
                <w:szCs w:val="24"/>
                <w:lang w:eastAsia="fr-FR"/>
              </w:rPr>
              <w:t xml:space="preserve"> €</w:t>
            </w:r>
          </w:p>
        </w:tc>
      </w:tr>
    </w:tbl>
    <w:p w:rsidR="006B0F33" w:rsidRDefault="006B0F33">
      <w:pPr>
        <w:pStyle w:val="Corpsdetexte"/>
        <w:jc w:val="both"/>
        <w:rPr>
          <w:noProof/>
          <w:lang w:eastAsia="fr-FR"/>
        </w:rPr>
      </w:pPr>
    </w:p>
    <w:p w:rsidR="00A369B1" w:rsidRDefault="00A369B1">
      <w:pPr>
        <w:pStyle w:val="Corpsdetexte"/>
        <w:jc w:val="both"/>
        <w:rPr>
          <w:noProof/>
          <w:lang w:eastAsia="fr-FR"/>
        </w:rPr>
      </w:pPr>
    </w:p>
    <w:p w:rsidR="00A369B1" w:rsidRDefault="00A369B1">
      <w:pPr>
        <w:pStyle w:val="Corpsdetexte"/>
        <w:jc w:val="both"/>
        <w:rPr>
          <w:noProof/>
          <w:lang w:eastAsia="fr-FR"/>
        </w:rPr>
      </w:pPr>
    </w:p>
    <w:p w:rsidR="003A1E2D" w:rsidRDefault="003A1E2D">
      <w:pPr>
        <w:pStyle w:val="Corpsdetexte"/>
        <w:jc w:val="both"/>
        <w:rPr>
          <w:noProof/>
          <w:lang w:eastAsia="fr-FR"/>
        </w:rPr>
      </w:pPr>
    </w:p>
    <w:p w:rsidR="006B0F33" w:rsidRDefault="00C21AF6">
      <w:pPr>
        <w:pStyle w:val="Titre6"/>
        <w:rPr>
          <w:rFonts w:ascii="Calibri" w:hAnsi="Calibri"/>
          <w:b/>
          <w:noProof/>
          <w:color w:val="auto"/>
          <w:sz w:val="28"/>
          <w:szCs w:val="28"/>
          <w:lang w:eastAsia="fr-FR"/>
        </w:rPr>
      </w:pPr>
      <w:r>
        <w:rPr>
          <w:rFonts w:ascii="Calibri" w:hAnsi="Calibri"/>
          <w:b/>
          <w:noProof/>
          <w:color w:val="auto"/>
          <w:sz w:val="28"/>
          <w:szCs w:val="28"/>
          <w:lang w:eastAsia="fr-FR"/>
        </w:rPr>
        <w:t>2/ - les recettes d’investissement :</w:t>
      </w:r>
    </w:p>
    <w:p w:rsidR="006B0F33" w:rsidRDefault="006B0F33">
      <w:pPr>
        <w:pStyle w:val="Corpsdetexte"/>
        <w:rPr>
          <w:noProof/>
          <w:lang w:eastAsia="fr-FR"/>
        </w:rPr>
      </w:pPr>
    </w:p>
    <w:p w:rsidR="006B0F33" w:rsidRDefault="00C21AF6">
      <w:pPr>
        <w:pStyle w:val="Corpsdetexte"/>
        <w:rPr>
          <w:noProof/>
          <w:sz w:val="24"/>
          <w:szCs w:val="24"/>
          <w:lang w:eastAsia="fr-FR"/>
        </w:rPr>
      </w:pPr>
      <w:r>
        <w:rPr>
          <w:noProof/>
          <w:sz w:val="24"/>
          <w:szCs w:val="24"/>
          <w:lang w:eastAsia="fr-FR"/>
        </w:rPr>
        <w:t>Les principales recettes d’investissement sont les suivantes :</w:t>
      </w:r>
    </w:p>
    <w:p w:rsidR="006B0F33" w:rsidRDefault="006B0F33">
      <w:pPr>
        <w:pStyle w:val="Paragraphedeliste"/>
        <w:ind w:left="1428"/>
        <w:jc w:val="both"/>
        <w:rPr>
          <w:noProof/>
          <w:sz w:val="24"/>
          <w:szCs w:val="24"/>
          <w:lang w:eastAsia="fr-FR"/>
        </w:rPr>
      </w:pPr>
    </w:p>
    <w:p w:rsidR="006B0F33" w:rsidRDefault="003A1E2D" w:rsidP="00D10ED7">
      <w:pPr>
        <w:pStyle w:val="Paragraphedeliste"/>
        <w:numPr>
          <w:ilvl w:val="0"/>
          <w:numId w:val="3"/>
        </w:numPr>
        <w:spacing w:line="276" w:lineRule="auto"/>
        <w:jc w:val="both"/>
        <w:rPr>
          <w:noProof/>
          <w:sz w:val="24"/>
          <w:szCs w:val="24"/>
          <w:lang w:eastAsia="fr-FR"/>
        </w:rPr>
      </w:pPr>
      <w:r>
        <w:rPr>
          <w:noProof/>
          <w:sz w:val="24"/>
          <w:szCs w:val="24"/>
          <w:lang w:eastAsia="fr-FR"/>
        </w:rPr>
        <w:t>Le FCTVA pour 70</w:t>
      </w:r>
      <w:r w:rsidR="00C21AF6">
        <w:rPr>
          <w:noProof/>
          <w:sz w:val="24"/>
          <w:szCs w:val="24"/>
          <w:lang w:eastAsia="fr-FR"/>
        </w:rPr>
        <w:t xml:space="preserve">0 000 € </w:t>
      </w:r>
    </w:p>
    <w:p w:rsidR="006B0F33" w:rsidRDefault="006B0F33">
      <w:pPr>
        <w:pStyle w:val="Paragraphedeliste"/>
        <w:spacing w:line="276" w:lineRule="auto"/>
        <w:ind w:left="1428"/>
        <w:jc w:val="both"/>
        <w:rPr>
          <w:noProof/>
          <w:sz w:val="24"/>
          <w:szCs w:val="24"/>
          <w:lang w:eastAsia="fr-FR"/>
        </w:rPr>
      </w:pPr>
    </w:p>
    <w:p w:rsidR="006B0F33" w:rsidRDefault="00C21AF6" w:rsidP="00D10ED7">
      <w:pPr>
        <w:pStyle w:val="Paragraphedeliste"/>
        <w:numPr>
          <w:ilvl w:val="0"/>
          <w:numId w:val="3"/>
        </w:numPr>
        <w:spacing w:line="276" w:lineRule="auto"/>
        <w:jc w:val="both"/>
        <w:rPr>
          <w:noProof/>
          <w:sz w:val="24"/>
          <w:szCs w:val="24"/>
          <w:lang w:eastAsia="fr-FR"/>
        </w:rPr>
      </w:pPr>
      <w:r>
        <w:rPr>
          <w:noProof/>
          <w:sz w:val="24"/>
          <w:szCs w:val="24"/>
          <w:lang w:eastAsia="fr-FR"/>
        </w:rPr>
        <w:t>Les amortissements pour 71</w:t>
      </w:r>
      <w:r w:rsidR="00B74E3B">
        <w:rPr>
          <w:noProof/>
          <w:sz w:val="24"/>
          <w:szCs w:val="24"/>
          <w:lang w:eastAsia="fr-FR"/>
        </w:rPr>
        <w:t>5</w:t>
      </w:r>
      <w:r>
        <w:rPr>
          <w:noProof/>
          <w:sz w:val="24"/>
          <w:szCs w:val="24"/>
          <w:lang w:eastAsia="fr-FR"/>
        </w:rPr>
        <w:t xml:space="preserve"> 000 €</w:t>
      </w:r>
    </w:p>
    <w:p w:rsidR="006B0F33" w:rsidRDefault="006B0F33">
      <w:pPr>
        <w:pStyle w:val="Paragraphedeliste"/>
        <w:spacing w:line="276" w:lineRule="auto"/>
        <w:ind w:left="1428"/>
        <w:jc w:val="both"/>
        <w:rPr>
          <w:noProof/>
          <w:sz w:val="24"/>
          <w:szCs w:val="24"/>
          <w:lang w:eastAsia="fr-FR"/>
        </w:rPr>
      </w:pPr>
    </w:p>
    <w:p w:rsidR="006B0F33" w:rsidRDefault="00C21AF6" w:rsidP="00D10ED7">
      <w:pPr>
        <w:pStyle w:val="Paragraphedeliste"/>
        <w:numPr>
          <w:ilvl w:val="0"/>
          <w:numId w:val="3"/>
        </w:numPr>
        <w:spacing w:line="276" w:lineRule="auto"/>
        <w:jc w:val="both"/>
        <w:rPr>
          <w:noProof/>
          <w:sz w:val="24"/>
          <w:szCs w:val="24"/>
          <w:lang w:eastAsia="fr-FR"/>
        </w:rPr>
      </w:pPr>
      <w:r>
        <w:rPr>
          <w:noProof/>
          <w:sz w:val="24"/>
          <w:szCs w:val="24"/>
          <w:lang w:eastAsia="fr-FR"/>
        </w:rPr>
        <w:t>Les su</w:t>
      </w:r>
      <w:r w:rsidR="00B74E3B">
        <w:rPr>
          <w:noProof/>
          <w:sz w:val="24"/>
          <w:szCs w:val="24"/>
          <w:lang w:eastAsia="fr-FR"/>
        </w:rPr>
        <w:t>bventions notifiées pour 274 308</w:t>
      </w:r>
      <w:r>
        <w:rPr>
          <w:noProof/>
          <w:sz w:val="24"/>
          <w:szCs w:val="24"/>
          <w:lang w:eastAsia="fr-FR"/>
        </w:rPr>
        <w:t xml:space="preserve"> €</w:t>
      </w:r>
    </w:p>
    <w:p w:rsidR="00C154C4" w:rsidRPr="00C154C4" w:rsidRDefault="00C154C4" w:rsidP="00C154C4">
      <w:pPr>
        <w:pStyle w:val="Paragraphedeliste"/>
        <w:rPr>
          <w:noProof/>
          <w:sz w:val="24"/>
          <w:szCs w:val="24"/>
          <w:lang w:eastAsia="fr-FR"/>
        </w:rPr>
      </w:pPr>
    </w:p>
    <w:p w:rsidR="00C154C4" w:rsidRDefault="00C154C4" w:rsidP="00C154C4">
      <w:pPr>
        <w:spacing w:line="276" w:lineRule="auto"/>
        <w:ind w:left="1428"/>
        <w:jc w:val="both"/>
        <w:rPr>
          <w:noProof/>
          <w:sz w:val="24"/>
          <w:szCs w:val="24"/>
          <w:lang w:eastAsia="fr-FR"/>
        </w:rPr>
      </w:pPr>
      <w:r w:rsidRPr="00C154C4">
        <w:rPr>
          <w:noProof/>
          <w:sz w:val="24"/>
          <w:szCs w:val="24"/>
          <w:lang w:eastAsia="fr-FR"/>
        </w:rPr>
        <w:t>-</w:t>
      </w:r>
      <w:r>
        <w:rPr>
          <w:noProof/>
          <w:sz w:val="24"/>
          <w:szCs w:val="24"/>
          <w:lang w:eastAsia="fr-FR"/>
        </w:rPr>
        <w:t xml:space="preserve"> Le Conseil Départemental pour la réalisation d’une aire de Fitness au Bois Cassé pour 25 000 €</w:t>
      </w:r>
    </w:p>
    <w:p w:rsidR="00C154C4" w:rsidRDefault="00C154C4" w:rsidP="00C154C4">
      <w:pPr>
        <w:spacing w:line="276" w:lineRule="auto"/>
        <w:ind w:left="1428"/>
        <w:jc w:val="both"/>
        <w:rPr>
          <w:noProof/>
          <w:sz w:val="24"/>
          <w:szCs w:val="24"/>
          <w:lang w:eastAsia="fr-FR"/>
        </w:rPr>
      </w:pPr>
      <w:r>
        <w:rPr>
          <w:noProof/>
          <w:sz w:val="24"/>
          <w:szCs w:val="24"/>
          <w:lang w:eastAsia="fr-FR"/>
        </w:rPr>
        <w:t>- La Préfecture pour la construction de la Maison des Associations pour 198 000 €</w:t>
      </w:r>
    </w:p>
    <w:p w:rsidR="00C154C4" w:rsidRDefault="005F322E" w:rsidP="00C154C4">
      <w:pPr>
        <w:spacing w:line="276" w:lineRule="auto"/>
        <w:ind w:left="1428"/>
        <w:jc w:val="both"/>
        <w:rPr>
          <w:noProof/>
          <w:sz w:val="24"/>
          <w:szCs w:val="24"/>
          <w:lang w:eastAsia="fr-FR"/>
        </w:rPr>
      </w:pPr>
      <w:r>
        <w:rPr>
          <w:noProof/>
          <w:sz w:val="24"/>
          <w:szCs w:val="24"/>
          <w:lang w:eastAsia="fr-FR"/>
        </w:rPr>
        <w:t>- Ile-de-France Mobilités (ex STIF) pour l’aménagement des quais de bus pour 42 938 €</w:t>
      </w:r>
    </w:p>
    <w:p w:rsidR="005F322E" w:rsidRPr="00C154C4" w:rsidRDefault="005F322E" w:rsidP="00C154C4">
      <w:pPr>
        <w:spacing w:line="276" w:lineRule="auto"/>
        <w:ind w:left="1428"/>
        <w:jc w:val="both"/>
        <w:rPr>
          <w:noProof/>
          <w:sz w:val="24"/>
          <w:szCs w:val="24"/>
          <w:lang w:eastAsia="fr-FR"/>
        </w:rPr>
      </w:pPr>
      <w:r>
        <w:rPr>
          <w:noProof/>
          <w:sz w:val="24"/>
          <w:szCs w:val="24"/>
          <w:lang w:eastAsia="fr-FR"/>
        </w:rPr>
        <w:t>- Le Conseil Régional pour la mise en œuvre du programme Zéro Phyto pour 8 370 €</w:t>
      </w:r>
    </w:p>
    <w:p w:rsidR="006B0F33" w:rsidRDefault="006B0F33">
      <w:pPr>
        <w:pStyle w:val="Paragraphedeliste"/>
        <w:rPr>
          <w:noProof/>
          <w:sz w:val="24"/>
          <w:szCs w:val="24"/>
          <w:lang w:eastAsia="fr-FR"/>
        </w:rPr>
      </w:pPr>
    </w:p>
    <w:p w:rsidR="006B0F33" w:rsidRDefault="005F322E">
      <w:pPr>
        <w:jc w:val="both"/>
        <w:rPr>
          <w:sz w:val="24"/>
          <w:szCs w:val="24"/>
        </w:rPr>
      </w:pPr>
      <w:r>
        <w:rPr>
          <w:sz w:val="24"/>
          <w:szCs w:val="24"/>
        </w:rPr>
        <w:t>L’objectif principal de la Commune</w:t>
      </w:r>
      <w:r w:rsidR="00FF034E">
        <w:rPr>
          <w:sz w:val="24"/>
          <w:szCs w:val="24"/>
        </w:rPr>
        <w:t xml:space="preserve"> porte sur</w:t>
      </w:r>
      <w:r w:rsidR="00C21AF6">
        <w:rPr>
          <w:sz w:val="24"/>
          <w:szCs w:val="24"/>
        </w:rPr>
        <w:t xml:space="preserve"> la recherche </w:t>
      </w:r>
      <w:r w:rsidR="00FF034E">
        <w:rPr>
          <w:sz w:val="24"/>
          <w:szCs w:val="24"/>
        </w:rPr>
        <w:t xml:space="preserve">constante </w:t>
      </w:r>
      <w:r w:rsidR="00C21AF6">
        <w:rPr>
          <w:sz w:val="24"/>
          <w:szCs w:val="24"/>
        </w:rPr>
        <w:t xml:space="preserve">de financements </w:t>
      </w:r>
      <w:r w:rsidR="00FF034E">
        <w:rPr>
          <w:sz w:val="24"/>
          <w:szCs w:val="24"/>
        </w:rPr>
        <w:t xml:space="preserve">auprès de différents partenaires </w:t>
      </w:r>
      <w:r w:rsidR="00C21AF6">
        <w:rPr>
          <w:sz w:val="24"/>
          <w:szCs w:val="24"/>
        </w:rPr>
        <w:t>tels que l’Europe, la Région, le Département, la Communauté d’Agglomération, la Préfecture mais aussi la Caisse d’Allocations Familiales pour tout ce qui concerne la petite enfance.</w:t>
      </w:r>
    </w:p>
    <w:p w:rsidR="006B0F33" w:rsidRDefault="00C21AF6">
      <w:pPr>
        <w:jc w:val="both"/>
        <w:rPr>
          <w:sz w:val="24"/>
          <w:szCs w:val="24"/>
        </w:rPr>
      </w:pPr>
      <w:r>
        <w:rPr>
          <w:sz w:val="24"/>
          <w:szCs w:val="24"/>
        </w:rPr>
        <w:t>L’obtention de ces subventions est soumise à la signature de contrats ou de conventions qui en garantissent le paiement sur la durée des travaux.</w:t>
      </w:r>
    </w:p>
    <w:p w:rsidR="006B0F33" w:rsidRDefault="006B0F33">
      <w:pPr>
        <w:pStyle w:val="Paragraphedeliste"/>
        <w:ind w:left="1428"/>
        <w:jc w:val="both"/>
        <w:rPr>
          <w:noProof/>
          <w:lang w:eastAsia="fr-FR"/>
        </w:rPr>
      </w:pPr>
    </w:p>
    <w:p w:rsidR="006B0F33" w:rsidRDefault="00C21AF6">
      <w:pPr>
        <w:jc w:val="both"/>
        <w:rPr>
          <w:b/>
          <w:noProof/>
          <w:sz w:val="28"/>
          <w:szCs w:val="28"/>
          <w:lang w:eastAsia="fr-FR"/>
        </w:rPr>
      </w:pPr>
      <w:r>
        <w:rPr>
          <w:b/>
          <w:noProof/>
          <w:sz w:val="28"/>
          <w:szCs w:val="28"/>
          <w:lang w:eastAsia="fr-FR"/>
        </w:rPr>
        <w:t>3/ - La reprise des résultats :</w:t>
      </w:r>
    </w:p>
    <w:p w:rsidR="006B0F33" w:rsidRDefault="00C21AF6">
      <w:pPr>
        <w:jc w:val="both"/>
        <w:rPr>
          <w:noProof/>
          <w:sz w:val="24"/>
          <w:szCs w:val="24"/>
          <w:lang w:eastAsia="fr-FR"/>
        </w:rPr>
      </w:pPr>
      <w:r>
        <w:rPr>
          <w:noProof/>
          <w:sz w:val="24"/>
          <w:szCs w:val="24"/>
          <w:lang w:eastAsia="fr-FR"/>
        </w:rPr>
        <w:t xml:space="preserve">L’excédent d’investissement repris de l’exercice </w:t>
      </w:r>
      <w:r w:rsidR="00246F88">
        <w:rPr>
          <w:noProof/>
          <w:sz w:val="24"/>
          <w:szCs w:val="24"/>
          <w:lang w:eastAsia="fr-FR"/>
        </w:rPr>
        <w:t xml:space="preserve">précédent s’élève à 15 046 549.22 € </w:t>
      </w:r>
      <w:r w:rsidR="00106564">
        <w:rPr>
          <w:noProof/>
          <w:sz w:val="24"/>
          <w:szCs w:val="24"/>
          <w:lang w:eastAsia="fr-FR"/>
        </w:rPr>
        <w:t xml:space="preserve">pour 2019 </w:t>
      </w:r>
      <w:r w:rsidR="00246F88">
        <w:rPr>
          <w:noProof/>
          <w:sz w:val="24"/>
          <w:szCs w:val="24"/>
          <w:lang w:eastAsia="fr-FR"/>
        </w:rPr>
        <w:t>contre 7 795 700.50</w:t>
      </w:r>
      <w:r w:rsidR="00FF034E">
        <w:rPr>
          <w:noProof/>
          <w:sz w:val="24"/>
          <w:szCs w:val="24"/>
          <w:lang w:eastAsia="fr-FR"/>
        </w:rPr>
        <w:t xml:space="preserve"> € en 2018</w:t>
      </w:r>
      <w:r>
        <w:rPr>
          <w:noProof/>
          <w:sz w:val="24"/>
          <w:szCs w:val="24"/>
          <w:lang w:eastAsia="fr-FR"/>
        </w:rPr>
        <w:t>.</w:t>
      </w:r>
    </w:p>
    <w:p w:rsidR="006B0F33" w:rsidRDefault="00C21AF6">
      <w:pPr>
        <w:jc w:val="both"/>
        <w:rPr>
          <w:noProof/>
          <w:sz w:val="24"/>
          <w:szCs w:val="24"/>
          <w:lang w:eastAsia="fr-FR"/>
        </w:rPr>
      </w:pPr>
      <w:r>
        <w:rPr>
          <w:noProof/>
          <w:sz w:val="24"/>
          <w:szCs w:val="24"/>
          <w:lang w:eastAsia="fr-FR"/>
        </w:rPr>
        <w:t>Il s’e</w:t>
      </w:r>
      <w:r w:rsidR="00FF034E">
        <w:rPr>
          <w:noProof/>
          <w:sz w:val="24"/>
          <w:szCs w:val="24"/>
          <w:lang w:eastAsia="fr-FR"/>
        </w:rPr>
        <w:t>xplique par le décalage sur 2019</w:t>
      </w:r>
      <w:r>
        <w:rPr>
          <w:noProof/>
          <w:sz w:val="24"/>
          <w:szCs w:val="24"/>
          <w:lang w:eastAsia="fr-FR"/>
        </w:rPr>
        <w:t xml:space="preserve"> des opérations prévues dans le cadre de la programmation pluriannuelle des investissements.</w:t>
      </w:r>
    </w:p>
    <w:p w:rsidR="00106564" w:rsidRDefault="00C21AF6">
      <w:pPr>
        <w:jc w:val="both"/>
        <w:rPr>
          <w:noProof/>
          <w:sz w:val="24"/>
          <w:szCs w:val="24"/>
          <w:lang w:eastAsia="fr-FR"/>
        </w:rPr>
      </w:pPr>
      <w:r>
        <w:rPr>
          <w:noProof/>
          <w:sz w:val="24"/>
          <w:szCs w:val="24"/>
          <w:lang w:eastAsia="fr-FR"/>
        </w:rPr>
        <w:t>L’autofinancement (excédent de f</w:t>
      </w:r>
      <w:r w:rsidR="00106564">
        <w:rPr>
          <w:noProof/>
          <w:sz w:val="24"/>
          <w:szCs w:val="24"/>
          <w:lang w:eastAsia="fr-FR"/>
        </w:rPr>
        <w:t>onctionnement capitalisé) enregistre une</w:t>
      </w:r>
      <w:r>
        <w:rPr>
          <w:noProof/>
          <w:sz w:val="24"/>
          <w:szCs w:val="24"/>
          <w:lang w:eastAsia="fr-FR"/>
        </w:rPr>
        <w:t xml:space="preserve"> baisse </w:t>
      </w:r>
      <w:r w:rsidR="00106564">
        <w:rPr>
          <w:noProof/>
          <w:sz w:val="24"/>
          <w:szCs w:val="24"/>
          <w:lang w:eastAsia="fr-FR"/>
        </w:rPr>
        <w:t xml:space="preserve">de 56 889.57 € </w:t>
      </w:r>
      <w:r>
        <w:rPr>
          <w:noProof/>
          <w:sz w:val="24"/>
          <w:szCs w:val="24"/>
          <w:lang w:eastAsia="fr-FR"/>
        </w:rPr>
        <w:t>et s’élève à 4</w:t>
      </w:r>
      <w:r w:rsidR="00246F88">
        <w:rPr>
          <w:noProof/>
          <w:sz w:val="24"/>
          <w:szCs w:val="24"/>
          <w:lang w:eastAsia="fr-FR"/>
        </w:rPr>
        <w:t> 817 840.36 € contre 4 874 739.93 € en 2018</w:t>
      </w:r>
      <w:r w:rsidR="00106564">
        <w:rPr>
          <w:noProof/>
          <w:sz w:val="24"/>
          <w:szCs w:val="24"/>
          <w:lang w:eastAsia="fr-FR"/>
        </w:rPr>
        <w:t>.</w:t>
      </w:r>
    </w:p>
    <w:p w:rsidR="00106564" w:rsidRDefault="00A369B1">
      <w:pPr>
        <w:jc w:val="both"/>
        <w:rPr>
          <w:noProof/>
          <w:sz w:val="24"/>
          <w:szCs w:val="24"/>
          <w:lang w:eastAsia="fr-FR"/>
        </w:rPr>
      </w:pPr>
      <w:r>
        <w:rPr>
          <w:noProof/>
          <w:sz w:val="24"/>
          <w:szCs w:val="24"/>
          <w:lang w:eastAsia="fr-FR"/>
        </w:rPr>
        <w:t xml:space="preserve"> </w:t>
      </w:r>
    </w:p>
    <w:p w:rsidR="006B0F33" w:rsidRPr="00A369B1" w:rsidRDefault="00C21AF6">
      <w:pPr>
        <w:jc w:val="both"/>
        <w:rPr>
          <w:noProof/>
          <w:sz w:val="24"/>
          <w:szCs w:val="24"/>
          <w:lang w:eastAsia="fr-FR"/>
        </w:rPr>
      </w:pPr>
      <w:r>
        <w:rPr>
          <w:b/>
          <w:noProof/>
          <w:sz w:val="28"/>
          <w:szCs w:val="28"/>
          <w:lang w:eastAsia="fr-FR"/>
        </w:rPr>
        <w:t>IV – LA DETTE :</w:t>
      </w:r>
    </w:p>
    <w:p w:rsidR="006B0F33" w:rsidRDefault="00C21AF6">
      <w:pPr>
        <w:rPr>
          <w:sz w:val="24"/>
          <w:szCs w:val="24"/>
          <w:lang w:eastAsia="fr-FR"/>
        </w:rPr>
      </w:pPr>
      <w:r>
        <w:rPr>
          <w:sz w:val="24"/>
          <w:szCs w:val="24"/>
          <w:lang w:eastAsia="fr-FR"/>
        </w:rPr>
        <w:t xml:space="preserve">Le remboursement </w:t>
      </w:r>
      <w:r w:rsidR="00106564">
        <w:rPr>
          <w:sz w:val="24"/>
          <w:szCs w:val="24"/>
          <w:lang w:eastAsia="fr-FR"/>
        </w:rPr>
        <w:t xml:space="preserve">du capital </w:t>
      </w:r>
      <w:r>
        <w:rPr>
          <w:sz w:val="24"/>
          <w:szCs w:val="24"/>
          <w:lang w:eastAsia="fr-FR"/>
        </w:rPr>
        <w:t xml:space="preserve">de la dette </w:t>
      </w:r>
      <w:r w:rsidR="00106564">
        <w:rPr>
          <w:sz w:val="24"/>
          <w:szCs w:val="24"/>
          <w:lang w:eastAsia="fr-FR"/>
        </w:rPr>
        <w:t>augmente</w:t>
      </w:r>
      <w:r w:rsidR="00844E6D">
        <w:rPr>
          <w:sz w:val="24"/>
          <w:szCs w:val="24"/>
          <w:lang w:eastAsia="fr-FR"/>
        </w:rPr>
        <w:t xml:space="preserve"> de  93 K€</w:t>
      </w:r>
      <w:r w:rsidR="00F33EA2">
        <w:rPr>
          <w:sz w:val="24"/>
          <w:szCs w:val="24"/>
          <w:lang w:eastAsia="fr-FR"/>
        </w:rPr>
        <w:t xml:space="preserve"> (988 K€ en 2018) et </w:t>
      </w:r>
      <w:r w:rsidR="00106564">
        <w:rPr>
          <w:sz w:val="24"/>
          <w:szCs w:val="24"/>
          <w:lang w:eastAsia="fr-FR"/>
        </w:rPr>
        <w:t xml:space="preserve">le remboursement des intérêts de </w:t>
      </w:r>
      <w:r w:rsidR="000643FB">
        <w:rPr>
          <w:sz w:val="24"/>
          <w:szCs w:val="24"/>
          <w:lang w:eastAsia="fr-FR"/>
        </w:rPr>
        <w:t>1 K€ (165</w:t>
      </w:r>
      <w:r w:rsidR="009D3BF0">
        <w:rPr>
          <w:sz w:val="24"/>
          <w:szCs w:val="24"/>
          <w:lang w:eastAsia="fr-FR"/>
        </w:rPr>
        <w:t xml:space="preserve"> K€ en 2018). </w:t>
      </w:r>
    </w:p>
    <w:p w:rsidR="006B0F33" w:rsidRDefault="009D3BF0">
      <w:pPr>
        <w:jc w:val="both"/>
        <w:rPr>
          <w:sz w:val="24"/>
          <w:szCs w:val="24"/>
          <w:lang w:eastAsia="fr-FR"/>
        </w:rPr>
      </w:pPr>
      <w:r>
        <w:rPr>
          <w:sz w:val="24"/>
          <w:szCs w:val="24"/>
          <w:lang w:eastAsia="fr-FR"/>
        </w:rPr>
        <w:t>L’augmentation du capital s’explique par la prise en charge sur une année complète en 2019 du remboursement du prêt contracté auprès de la Caisse d’Epargne pour 5.5 M€.</w:t>
      </w:r>
    </w:p>
    <w:p w:rsidR="006B0F33" w:rsidRDefault="000643FB">
      <w:pPr>
        <w:jc w:val="both"/>
        <w:rPr>
          <w:lang w:eastAsia="fr-FR"/>
        </w:rPr>
      </w:pPr>
      <w:r>
        <w:rPr>
          <w:sz w:val="24"/>
          <w:szCs w:val="24"/>
          <w:lang w:eastAsia="fr-FR"/>
        </w:rPr>
        <w:t>L</w:t>
      </w:r>
      <w:r w:rsidR="009D3BF0">
        <w:rPr>
          <w:sz w:val="24"/>
          <w:szCs w:val="24"/>
          <w:lang w:eastAsia="fr-FR"/>
        </w:rPr>
        <w:t>es intérêts</w:t>
      </w:r>
      <w:r>
        <w:rPr>
          <w:sz w:val="24"/>
          <w:szCs w:val="24"/>
          <w:lang w:eastAsia="fr-FR"/>
        </w:rPr>
        <w:t xml:space="preserve"> de la dette</w:t>
      </w:r>
      <w:r w:rsidR="009D3BF0">
        <w:rPr>
          <w:sz w:val="24"/>
          <w:szCs w:val="24"/>
          <w:lang w:eastAsia="fr-FR"/>
        </w:rPr>
        <w:t xml:space="preserve">, </w:t>
      </w:r>
      <w:r>
        <w:rPr>
          <w:sz w:val="24"/>
          <w:szCs w:val="24"/>
          <w:lang w:eastAsia="fr-FR"/>
        </w:rPr>
        <w:t>sont stables pour 2019.</w:t>
      </w:r>
    </w:p>
    <w:p w:rsidR="001F3F2D" w:rsidRDefault="001F3F2D">
      <w:pPr>
        <w:jc w:val="both"/>
        <w:rPr>
          <w:lang w:eastAsia="fr-FR"/>
        </w:rPr>
      </w:pPr>
    </w:p>
    <w:p w:rsidR="001F3F2D" w:rsidRDefault="001F3F2D">
      <w:pPr>
        <w:jc w:val="both"/>
        <w:rPr>
          <w:lang w:eastAsia="fr-FR"/>
        </w:rPr>
      </w:pPr>
    </w:p>
    <w:p w:rsidR="006B0F33" w:rsidRDefault="00E46381">
      <w:pPr>
        <w:jc w:val="both"/>
        <w:rPr>
          <w:lang w:eastAsia="fr-FR"/>
        </w:rPr>
      </w:pPr>
      <w:r>
        <w:rPr>
          <w:noProof/>
          <w:lang w:eastAsia="fr-FR"/>
        </w:rPr>
        <w:drawing>
          <wp:inline distT="0" distB="0" distL="0" distR="0" wp14:anchorId="111BAC66" wp14:editId="32EEA5BF">
            <wp:extent cx="5962650" cy="43815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0F33" w:rsidRDefault="006B0F33">
      <w:pPr>
        <w:jc w:val="both"/>
        <w:rPr>
          <w:lang w:eastAsia="fr-FR"/>
        </w:rPr>
      </w:pPr>
    </w:p>
    <w:p w:rsidR="006B0F33" w:rsidRDefault="006B0F33">
      <w:pPr>
        <w:jc w:val="both"/>
        <w:rPr>
          <w:lang w:eastAsia="fr-FR"/>
        </w:rPr>
      </w:pPr>
    </w:p>
    <w:p w:rsidR="006B0F33" w:rsidRDefault="006B0F33">
      <w:pPr>
        <w:jc w:val="both"/>
        <w:rPr>
          <w:lang w:eastAsia="fr-FR"/>
        </w:rPr>
      </w:pPr>
    </w:p>
    <w:p w:rsidR="006B0F33" w:rsidRDefault="006B0F33">
      <w:pPr>
        <w:jc w:val="both"/>
        <w:rPr>
          <w:lang w:eastAsia="fr-FR"/>
        </w:rPr>
      </w:pPr>
    </w:p>
    <w:p w:rsidR="006B0F33" w:rsidRDefault="006B0F33">
      <w:pPr>
        <w:jc w:val="both"/>
        <w:rPr>
          <w:lang w:eastAsia="fr-FR"/>
        </w:rPr>
      </w:pPr>
    </w:p>
    <w:p w:rsidR="006B0F33" w:rsidRDefault="001F3F2D">
      <w:pPr>
        <w:jc w:val="both"/>
        <w:rPr>
          <w:lang w:eastAsia="fr-FR"/>
        </w:rPr>
      </w:pPr>
      <w:r>
        <w:rPr>
          <w:noProof/>
          <w:lang w:eastAsia="fr-FR"/>
        </w:rPr>
        <w:drawing>
          <wp:inline distT="0" distB="0" distL="0" distR="0" wp14:anchorId="0DD2BCE3" wp14:editId="1E194047">
            <wp:extent cx="5991225" cy="4429125"/>
            <wp:effectExtent l="0" t="0" r="9525" b="952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3F2D" w:rsidRDefault="001F3F2D">
      <w:pPr>
        <w:jc w:val="both"/>
        <w:rPr>
          <w:lang w:eastAsia="fr-FR"/>
        </w:rPr>
      </w:pPr>
    </w:p>
    <w:p w:rsidR="001F3F2D" w:rsidRDefault="001F3F2D">
      <w:pPr>
        <w:jc w:val="both"/>
        <w:rPr>
          <w:lang w:eastAsia="fr-FR"/>
        </w:rPr>
      </w:pPr>
    </w:p>
    <w:p w:rsidR="006B0F33" w:rsidRDefault="006B0F33">
      <w:pPr>
        <w:jc w:val="both"/>
        <w:rPr>
          <w:lang w:eastAsia="fr-FR"/>
        </w:rPr>
      </w:pPr>
    </w:p>
    <w:p w:rsidR="006B0F33" w:rsidRDefault="006B0F33">
      <w:pPr>
        <w:pStyle w:val="Corpsdetexte"/>
        <w:rPr>
          <w:noProof/>
          <w:lang w:eastAsia="fr-FR"/>
        </w:rPr>
      </w:pPr>
    </w:p>
    <w:tbl>
      <w:tblPr>
        <w:tblW w:w="5000" w:type="pct"/>
        <w:tblLook w:val="04A0" w:firstRow="1" w:lastRow="0" w:firstColumn="1" w:lastColumn="0" w:noHBand="0" w:noVBand="1"/>
      </w:tblPr>
      <w:tblGrid>
        <w:gridCol w:w="2152"/>
        <w:gridCol w:w="2383"/>
        <w:gridCol w:w="2267"/>
        <w:gridCol w:w="2265"/>
      </w:tblGrid>
      <w:tr w:rsidR="006B0F33" w:rsidTr="00E46381">
        <w:tc>
          <w:tcPr>
            <w:tcW w:w="1187" w:type="pct"/>
            <w:tcBorders>
              <w:right w:val="single" w:sz="4" w:space="0" w:color="auto"/>
            </w:tcBorders>
            <w:shd w:val="clear" w:color="auto" w:fill="auto"/>
          </w:tcPr>
          <w:p w:rsidR="006B0F33" w:rsidRDefault="006B0F33">
            <w:pPr>
              <w:spacing w:after="0" w:line="240" w:lineRule="auto"/>
              <w:jc w:val="both"/>
              <w:rPr>
                <w:noProof/>
                <w:lang w:eastAsia="fr-FR"/>
              </w:rPr>
            </w:pPr>
          </w:p>
        </w:tc>
        <w:tc>
          <w:tcPr>
            <w:tcW w:w="1314" w:type="pct"/>
            <w:vMerge w:val="restart"/>
            <w:tcBorders>
              <w:top w:val="single" w:sz="4" w:space="0" w:color="auto"/>
              <w:left w:val="single" w:sz="4" w:space="0" w:color="auto"/>
              <w:right w:val="single" w:sz="4" w:space="0" w:color="auto"/>
            </w:tcBorders>
            <w:shd w:val="clear" w:color="auto" w:fill="BDD6EE"/>
            <w:vAlign w:val="center"/>
          </w:tcPr>
          <w:p w:rsidR="006B0F33" w:rsidRDefault="00C21AF6">
            <w:pPr>
              <w:spacing w:after="0" w:line="240" w:lineRule="auto"/>
              <w:jc w:val="center"/>
              <w:rPr>
                <w:b/>
                <w:noProof/>
                <w:lang w:eastAsia="fr-FR"/>
              </w:rPr>
            </w:pPr>
            <w:r>
              <w:rPr>
                <w:b/>
                <w:noProof/>
                <w:lang w:eastAsia="fr-FR"/>
              </w:rPr>
              <w:t>CAPITAL RESTANT DU AVEC NOUVEL EMPRUNT</w:t>
            </w:r>
          </w:p>
        </w:tc>
        <w:tc>
          <w:tcPr>
            <w:tcW w:w="2499"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rsidR="006B0F33" w:rsidRDefault="00A369B1">
            <w:pPr>
              <w:spacing w:after="0" w:line="240" w:lineRule="auto"/>
              <w:jc w:val="center"/>
              <w:rPr>
                <w:b/>
                <w:noProof/>
                <w:lang w:eastAsia="fr-FR"/>
              </w:rPr>
            </w:pPr>
            <w:r>
              <w:rPr>
                <w:b/>
                <w:noProof/>
                <w:lang w:eastAsia="fr-FR"/>
              </w:rPr>
              <w:t>ANNUITE 2019</w:t>
            </w:r>
          </w:p>
        </w:tc>
      </w:tr>
      <w:tr w:rsidR="006B0F33">
        <w:tc>
          <w:tcPr>
            <w:tcW w:w="1187" w:type="pct"/>
            <w:tcBorders>
              <w:right w:val="single" w:sz="4" w:space="0" w:color="auto"/>
            </w:tcBorders>
            <w:shd w:val="clear" w:color="auto" w:fill="auto"/>
          </w:tcPr>
          <w:p w:rsidR="006B0F33" w:rsidRDefault="006B0F33">
            <w:pPr>
              <w:spacing w:after="0" w:line="240" w:lineRule="auto"/>
              <w:jc w:val="both"/>
              <w:rPr>
                <w:b/>
                <w:noProof/>
                <w:lang w:eastAsia="fr-FR"/>
              </w:rPr>
            </w:pPr>
          </w:p>
        </w:tc>
        <w:tc>
          <w:tcPr>
            <w:tcW w:w="1314" w:type="pct"/>
            <w:vMerge/>
            <w:tcBorders>
              <w:left w:val="single" w:sz="4" w:space="0" w:color="auto"/>
              <w:bottom w:val="single" w:sz="4" w:space="0" w:color="auto"/>
              <w:right w:val="single" w:sz="4" w:space="0" w:color="auto"/>
            </w:tcBorders>
            <w:shd w:val="clear" w:color="auto" w:fill="BDD6EE"/>
            <w:vAlign w:val="center"/>
          </w:tcPr>
          <w:p w:rsidR="006B0F33" w:rsidRDefault="006B0F33">
            <w:pPr>
              <w:spacing w:after="0" w:line="240" w:lineRule="auto"/>
              <w:jc w:val="center"/>
              <w:rPr>
                <w:b/>
                <w:noProof/>
                <w:lang w:eastAsia="fr-FR"/>
              </w:rPr>
            </w:pPr>
          </w:p>
        </w:tc>
        <w:tc>
          <w:tcPr>
            <w:tcW w:w="1250" w:type="pct"/>
            <w:tcBorders>
              <w:top w:val="single" w:sz="4" w:space="0" w:color="auto"/>
              <w:left w:val="single" w:sz="4" w:space="0" w:color="auto"/>
              <w:bottom w:val="single" w:sz="4" w:space="0" w:color="auto"/>
              <w:right w:val="single" w:sz="4" w:space="0" w:color="auto"/>
            </w:tcBorders>
            <w:shd w:val="clear" w:color="auto" w:fill="BDD6EE"/>
            <w:vAlign w:val="center"/>
          </w:tcPr>
          <w:p w:rsidR="006B0F33" w:rsidRDefault="00C21AF6">
            <w:pPr>
              <w:spacing w:after="0" w:line="240" w:lineRule="auto"/>
              <w:jc w:val="center"/>
              <w:rPr>
                <w:b/>
                <w:noProof/>
                <w:lang w:eastAsia="fr-FR"/>
              </w:rPr>
            </w:pPr>
            <w:r>
              <w:rPr>
                <w:b/>
                <w:noProof/>
                <w:lang w:eastAsia="fr-FR"/>
              </w:rPr>
              <w:t>CAPITAL</w:t>
            </w:r>
          </w:p>
        </w:tc>
        <w:tc>
          <w:tcPr>
            <w:tcW w:w="1249" w:type="pct"/>
            <w:tcBorders>
              <w:top w:val="single" w:sz="4" w:space="0" w:color="auto"/>
              <w:left w:val="single" w:sz="4" w:space="0" w:color="auto"/>
              <w:bottom w:val="single" w:sz="4" w:space="0" w:color="auto"/>
              <w:right w:val="single" w:sz="4" w:space="0" w:color="auto"/>
            </w:tcBorders>
            <w:shd w:val="clear" w:color="auto" w:fill="BDD6EE"/>
            <w:vAlign w:val="center"/>
          </w:tcPr>
          <w:p w:rsidR="006B0F33" w:rsidRDefault="00C21AF6">
            <w:pPr>
              <w:spacing w:after="0" w:line="240" w:lineRule="auto"/>
              <w:jc w:val="center"/>
              <w:rPr>
                <w:b/>
                <w:noProof/>
                <w:lang w:eastAsia="fr-FR"/>
              </w:rPr>
            </w:pPr>
            <w:r>
              <w:rPr>
                <w:b/>
                <w:noProof/>
                <w:lang w:eastAsia="fr-FR"/>
              </w:rPr>
              <w:t>INTERETS AVEC ICNE*</w:t>
            </w:r>
          </w:p>
        </w:tc>
      </w:tr>
      <w:tr w:rsidR="006B0F33">
        <w:tc>
          <w:tcPr>
            <w:tcW w:w="1187" w:type="pct"/>
            <w:tcBorders>
              <w:bottom w:val="single" w:sz="4" w:space="0" w:color="auto"/>
              <w:right w:val="single" w:sz="4" w:space="0" w:color="auto"/>
            </w:tcBorders>
            <w:shd w:val="clear" w:color="auto" w:fill="auto"/>
          </w:tcPr>
          <w:p w:rsidR="006B0F33" w:rsidRDefault="006B0F33">
            <w:pPr>
              <w:spacing w:after="0" w:line="240" w:lineRule="auto"/>
              <w:jc w:val="both"/>
              <w:rPr>
                <w:b/>
                <w:noProof/>
                <w:lang w:eastAsia="fr-FR"/>
              </w:rPr>
            </w:pPr>
          </w:p>
        </w:tc>
        <w:tc>
          <w:tcPr>
            <w:tcW w:w="1314" w:type="pct"/>
            <w:tcBorders>
              <w:top w:val="single" w:sz="4" w:space="0" w:color="auto"/>
              <w:left w:val="single" w:sz="4" w:space="0" w:color="auto"/>
              <w:bottom w:val="single" w:sz="4" w:space="0" w:color="auto"/>
              <w:right w:val="single" w:sz="4" w:space="0" w:color="auto"/>
            </w:tcBorders>
            <w:shd w:val="clear" w:color="auto" w:fill="FFFF00"/>
          </w:tcPr>
          <w:p w:rsidR="006B0F33" w:rsidRDefault="00A369B1">
            <w:pPr>
              <w:spacing w:after="0" w:line="240" w:lineRule="auto"/>
              <w:jc w:val="right"/>
              <w:rPr>
                <w:b/>
                <w:noProof/>
                <w:lang w:eastAsia="fr-FR"/>
              </w:rPr>
            </w:pPr>
            <w:r>
              <w:rPr>
                <w:b/>
                <w:noProof/>
                <w:lang w:eastAsia="fr-FR"/>
              </w:rPr>
              <w:t>9 924 169.26</w:t>
            </w:r>
            <w:r w:rsidR="00C21AF6">
              <w:rPr>
                <w:b/>
                <w:noProof/>
                <w:lang w:eastAsia="fr-FR"/>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FFFF00"/>
          </w:tcPr>
          <w:p w:rsidR="006B0F33" w:rsidRDefault="00A369B1">
            <w:pPr>
              <w:spacing w:after="0" w:line="240" w:lineRule="auto"/>
              <w:jc w:val="right"/>
              <w:rPr>
                <w:b/>
                <w:noProof/>
                <w:lang w:eastAsia="fr-FR"/>
              </w:rPr>
            </w:pPr>
            <w:r>
              <w:rPr>
                <w:b/>
                <w:noProof/>
                <w:lang w:eastAsia="fr-FR"/>
              </w:rPr>
              <w:t>1 081 215.23</w:t>
            </w:r>
            <w:r w:rsidR="00C21AF6">
              <w:rPr>
                <w:b/>
                <w:noProof/>
                <w:lang w:eastAsia="fr-FR"/>
              </w:rPr>
              <w:t xml:space="preserve"> €</w:t>
            </w:r>
          </w:p>
        </w:tc>
        <w:tc>
          <w:tcPr>
            <w:tcW w:w="1249" w:type="pct"/>
            <w:tcBorders>
              <w:top w:val="single" w:sz="4" w:space="0" w:color="auto"/>
              <w:left w:val="single" w:sz="4" w:space="0" w:color="auto"/>
              <w:bottom w:val="single" w:sz="4" w:space="0" w:color="auto"/>
              <w:right w:val="single" w:sz="4" w:space="0" w:color="auto"/>
            </w:tcBorders>
            <w:shd w:val="clear" w:color="auto" w:fill="FFFF00"/>
          </w:tcPr>
          <w:p w:rsidR="006B0F33" w:rsidRDefault="003D30CD">
            <w:pPr>
              <w:spacing w:after="0" w:line="240" w:lineRule="auto"/>
              <w:jc w:val="right"/>
              <w:rPr>
                <w:b/>
                <w:noProof/>
                <w:lang w:eastAsia="fr-FR"/>
              </w:rPr>
            </w:pPr>
            <w:r>
              <w:rPr>
                <w:b/>
                <w:noProof/>
                <w:lang w:eastAsia="fr-FR"/>
              </w:rPr>
              <w:t>16</w:t>
            </w:r>
            <w:r w:rsidR="000643FB">
              <w:rPr>
                <w:b/>
                <w:noProof/>
                <w:lang w:eastAsia="fr-FR"/>
              </w:rPr>
              <w:t>5 932.39</w:t>
            </w:r>
            <w:r w:rsidR="00C21AF6">
              <w:rPr>
                <w:b/>
                <w:noProof/>
                <w:lang w:eastAsia="fr-FR"/>
              </w:rPr>
              <w:t xml:space="preserve"> €</w:t>
            </w:r>
          </w:p>
        </w:tc>
      </w:tr>
      <w:tr w:rsidR="006B0F33">
        <w:tc>
          <w:tcPr>
            <w:tcW w:w="1187" w:type="pct"/>
            <w:tcBorders>
              <w:top w:val="single" w:sz="4" w:space="0" w:color="auto"/>
              <w:left w:val="single" w:sz="4" w:space="0" w:color="auto"/>
              <w:bottom w:val="single" w:sz="4" w:space="0" w:color="auto"/>
              <w:right w:val="single" w:sz="4" w:space="0" w:color="auto"/>
            </w:tcBorders>
            <w:shd w:val="clear" w:color="auto" w:fill="auto"/>
          </w:tcPr>
          <w:p w:rsidR="006B0F33" w:rsidRDefault="00C21AF6">
            <w:pPr>
              <w:spacing w:after="0" w:line="240" w:lineRule="auto"/>
              <w:jc w:val="both"/>
              <w:rPr>
                <w:noProof/>
                <w:lang w:eastAsia="fr-FR"/>
              </w:rPr>
            </w:pPr>
            <w:r>
              <w:rPr>
                <w:noProof/>
                <w:lang w:eastAsia="fr-FR"/>
              </w:rPr>
              <w:t>DEXIA</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6B0F33" w:rsidRDefault="00A369B1">
            <w:pPr>
              <w:spacing w:after="0" w:line="240" w:lineRule="auto"/>
              <w:jc w:val="right"/>
              <w:rPr>
                <w:noProof/>
                <w:lang w:eastAsia="fr-FR"/>
              </w:rPr>
            </w:pPr>
            <w:r>
              <w:rPr>
                <w:noProof/>
                <w:lang w:eastAsia="fr-FR"/>
              </w:rPr>
              <w:t>1 906 197.97</w:t>
            </w:r>
            <w:r w:rsidR="00C21AF6">
              <w:rPr>
                <w:noProof/>
                <w:lang w:eastAsia="fr-FR"/>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B0F33" w:rsidRDefault="00A369B1">
            <w:pPr>
              <w:spacing w:after="0" w:line="240" w:lineRule="auto"/>
              <w:jc w:val="right"/>
              <w:rPr>
                <w:noProof/>
                <w:lang w:eastAsia="fr-FR"/>
              </w:rPr>
            </w:pPr>
            <w:r>
              <w:rPr>
                <w:noProof/>
                <w:lang w:eastAsia="fr-FR"/>
              </w:rPr>
              <w:t>420 419.43</w:t>
            </w:r>
            <w:r w:rsidR="00C21AF6">
              <w:rPr>
                <w:noProof/>
                <w:lang w:eastAsia="fr-FR"/>
              </w:rPr>
              <w:t xml:space="preserve"> €</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6B0F33" w:rsidRDefault="003D30CD">
            <w:pPr>
              <w:spacing w:after="0" w:line="240" w:lineRule="auto"/>
              <w:jc w:val="right"/>
              <w:rPr>
                <w:noProof/>
                <w:lang w:eastAsia="fr-FR"/>
              </w:rPr>
            </w:pPr>
            <w:r>
              <w:rPr>
                <w:noProof/>
                <w:lang w:eastAsia="fr-FR"/>
              </w:rPr>
              <w:t>7 519.33</w:t>
            </w:r>
            <w:r w:rsidR="00C21AF6">
              <w:rPr>
                <w:noProof/>
                <w:lang w:eastAsia="fr-FR"/>
              </w:rPr>
              <w:t xml:space="preserve"> €</w:t>
            </w:r>
          </w:p>
        </w:tc>
      </w:tr>
      <w:tr w:rsidR="006B0F33">
        <w:tc>
          <w:tcPr>
            <w:tcW w:w="1187" w:type="pct"/>
            <w:tcBorders>
              <w:top w:val="single" w:sz="4" w:space="0" w:color="auto"/>
              <w:left w:val="single" w:sz="4" w:space="0" w:color="auto"/>
              <w:bottom w:val="single" w:sz="4" w:space="0" w:color="auto"/>
              <w:right w:val="single" w:sz="4" w:space="0" w:color="auto"/>
            </w:tcBorders>
            <w:shd w:val="clear" w:color="auto" w:fill="auto"/>
          </w:tcPr>
          <w:p w:rsidR="006B0F33" w:rsidRDefault="00C21AF6">
            <w:pPr>
              <w:spacing w:after="0" w:line="240" w:lineRule="auto"/>
              <w:jc w:val="both"/>
              <w:rPr>
                <w:noProof/>
                <w:lang w:eastAsia="fr-FR"/>
              </w:rPr>
            </w:pPr>
            <w:r>
              <w:rPr>
                <w:noProof/>
                <w:lang w:eastAsia="fr-FR"/>
              </w:rPr>
              <w:t>CAISSE D EPARGNE</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6B0F33" w:rsidRDefault="00A369B1">
            <w:pPr>
              <w:spacing w:after="0" w:line="240" w:lineRule="auto"/>
              <w:jc w:val="right"/>
              <w:rPr>
                <w:noProof/>
                <w:lang w:eastAsia="fr-FR"/>
              </w:rPr>
            </w:pPr>
            <w:r>
              <w:rPr>
                <w:noProof/>
                <w:lang w:eastAsia="fr-FR"/>
              </w:rPr>
              <w:t xml:space="preserve">5 628 930.70 </w:t>
            </w:r>
            <w:r w:rsidR="00C21AF6">
              <w:rPr>
                <w:noProof/>
                <w:lang w:eastAsia="fr-FR"/>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B0F33" w:rsidRDefault="003D30CD">
            <w:pPr>
              <w:spacing w:after="0" w:line="240" w:lineRule="auto"/>
              <w:jc w:val="right"/>
              <w:rPr>
                <w:noProof/>
                <w:lang w:eastAsia="fr-FR"/>
              </w:rPr>
            </w:pPr>
            <w:r>
              <w:rPr>
                <w:noProof/>
                <w:lang w:eastAsia="fr-FR"/>
              </w:rPr>
              <w:t xml:space="preserve">461 709.08 </w:t>
            </w:r>
            <w:r w:rsidR="00C21AF6">
              <w:rPr>
                <w:noProof/>
                <w:lang w:eastAsia="fr-FR"/>
              </w:rPr>
              <w:t>€</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6B0F33" w:rsidRDefault="00E46381">
            <w:pPr>
              <w:spacing w:after="0" w:line="240" w:lineRule="auto"/>
              <w:jc w:val="right"/>
              <w:rPr>
                <w:noProof/>
                <w:lang w:eastAsia="fr-FR"/>
              </w:rPr>
            </w:pPr>
            <w:r>
              <w:rPr>
                <w:noProof/>
                <w:lang w:eastAsia="fr-FR"/>
              </w:rPr>
              <w:t>78 038</w:t>
            </w:r>
            <w:r w:rsidR="003D30CD">
              <w:rPr>
                <w:noProof/>
                <w:lang w:eastAsia="fr-FR"/>
              </w:rPr>
              <w:t>.27</w:t>
            </w:r>
            <w:r w:rsidR="00C21AF6">
              <w:rPr>
                <w:noProof/>
                <w:lang w:eastAsia="fr-FR"/>
              </w:rPr>
              <w:t xml:space="preserve"> €</w:t>
            </w:r>
          </w:p>
        </w:tc>
      </w:tr>
      <w:tr w:rsidR="006B0F33">
        <w:tc>
          <w:tcPr>
            <w:tcW w:w="1187" w:type="pct"/>
            <w:tcBorders>
              <w:top w:val="single" w:sz="4" w:space="0" w:color="auto"/>
              <w:left w:val="single" w:sz="4" w:space="0" w:color="auto"/>
              <w:bottom w:val="single" w:sz="4" w:space="0" w:color="auto"/>
              <w:right w:val="single" w:sz="4" w:space="0" w:color="auto"/>
            </w:tcBorders>
            <w:shd w:val="clear" w:color="auto" w:fill="auto"/>
          </w:tcPr>
          <w:p w:rsidR="006B0F33" w:rsidRDefault="00C21AF6">
            <w:pPr>
              <w:spacing w:after="0" w:line="240" w:lineRule="auto"/>
              <w:jc w:val="both"/>
              <w:rPr>
                <w:noProof/>
                <w:lang w:eastAsia="fr-FR"/>
              </w:rPr>
            </w:pPr>
            <w:r>
              <w:rPr>
                <w:noProof/>
                <w:lang w:eastAsia="fr-FR"/>
              </w:rPr>
              <w:t xml:space="preserve">CREDIT AGRICOLE </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6B0F33" w:rsidRDefault="00A369B1">
            <w:pPr>
              <w:spacing w:after="0" w:line="240" w:lineRule="auto"/>
              <w:jc w:val="right"/>
              <w:rPr>
                <w:noProof/>
                <w:lang w:eastAsia="fr-FR"/>
              </w:rPr>
            </w:pPr>
            <w:r>
              <w:rPr>
                <w:noProof/>
                <w:lang w:eastAsia="fr-FR"/>
              </w:rPr>
              <w:t xml:space="preserve">2 389 040.59 </w:t>
            </w:r>
            <w:r w:rsidR="00C21AF6">
              <w:rPr>
                <w:noProof/>
                <w:lang w:eastAsia="fr-FR"/>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B0F33" w:rsidRDefault="00C21AF6">
            <w:pPr>
              <w:spacing w:after="0" w:line="240" w:lineRule="auto"/>
              <w:jc w:val="right"/>
              <w:rPr>
                <w:noProof/>
                <w:lang w:eastAsia="fr-FR"/>
              </w:rPr>
            </w:pPr>
            <w:r>
              <w:rPr>
                <w:noProof/>
                <w:lang w:eastAsia="fr-FR"/>
              </w:rPr>
              <w:t>199 086.72 €</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6B0F33" w:rsidRDefault="003D30CD">
            <w:pPr>
              <w:spacing w:after="0" w:line="240" w:lineRule="auto"/>
              <w:jc w:val="right"/>
              <w:rPr>
                <w:noProof/>
                <w:lang w:eastAsia="fr-FR"/>
              </w:rPr>
            </w:pPr>
            <w:r>
              <w:rPr>
                <w:noProof/>
                <w:lang w:eastAsia="fr-FR"/>
              </w:rPr>
              <w:t>40 374.79</w:t>
            </w:r>
            <w:r w:rsidR="00C21AF6">
              <w:rPr>
                <w:noProof/>
                <w:lang w:eastAsia="fr-FR"/>
              </w:rPr>
              <w:t>€</w:t>
            </w:r>
          </w:p>
        </w:tc>
      </w:tr>
      <w:tr w:rsidR="006B0F33">
        <w:tc>
          <w:tcPr>
            <w:tcW w:w="1187" w:type="pct"/>
            <w:tcBorders>
              <w:top w:val="single" w:sz="4" w:space="0" w:color="auto"/>
              <w:left w:val="single" w:sz="4" w:space="0" w:color="auto"/>
              <w:bottom w:val="single" w:sz="4" w:space="0" w:color="auto"/>
              <w:right w:val="single" w:sz="4" w:space="0" w:color="auto"/>
            </w:tcBorders>
            <w:shd w:val="clear" w:color="auto" w:fill="auto"/>
          </w:tcPr>
          <w:p w:rsidR="006B0F33" w:rsidRDefault="00C21AF6">
            <w:pPr>
              <w:spacing w:after="0" w:line="240" w:lineRule="auto"/>
              <w:jc w:val="both"/>
              <w:rPr>
                <w:noProof/>
                <w:lang w:eastAsia="fr-FR"/>
              </w:rPr>
            </w:pPr>
            <w:r>
              <w:rPr>
                <w:noProof/>
                <w:lang w:eastAsia="fr-FR"/>
              </w:rPr>
              <w:t>ICNE*</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6B0F33" w:rsidRDefault="006B0F33">
            <w:pPr>
              <w:spacing w:after="0" w:line="240" w:lineRule="auto"/>
              <w:jc w:val="right"/>
              <w:rPr>
                <w:noProof/>
                <w:lang w:eastAsia="fr-FR"/>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B0F33" w:rsidRDefault="006B0F33">
            <w:pPr>
              <w:spacing w:after="0" w:line="240" w:lineRule="auto"/>
              <w:jc w:val="right"/>
              <w:rPr>
                <w:noProof/>
                <w:lang w:eastAsia="fr-FR"/>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6B0F33" w:rsidRDefault="000643FB">
            <w:pPr>
              <w:spacing w:after="0" w:line="240" w:lineRule="auto"/>
              <w:jc w:val="right"/>
              <w:rPr>
                <w:noProof/>
                <w:lang w:eastAsia="fr-FR"/>
              </w:rPr>
            </w:pPr>
            <w:r>
              <w:rPr>
                <w:noProof/>
                <w:lang w:eastAsia="fr-FR"/>
              </w:rPr>
              <w:t>40 000.00</w:t>
            </w:r>
            <w:r w:rsidR="00C21AF6">
              <w:rPr>
                <w:noProof/>
                <w:lang w:eastAsia="fr-FR"/>
              </w:rPr>
              <w:t xml:space="preserve"> €</w:t>
            </w:r>
          </w:p>
        </w:tc>
      </w:tr>
    </w:tbl>
    <w:p w:rsidR="003D30CD" w:rsidRDefault="003D30CD">
      <w:pPr>
        <w:jc w:val="both"/>
        <w:rPr>
          <w:noProof/>
          <w:lang w:eastAsia="fr-FR"/>
        </w:rPr>
      </w:pPr>
    </w:p>
    <w:p w:rsidR="006B0F33" w:rsidRDefault="00C21AF6">
      <w:pPr>
        <w:jc w:val="both"/>
        <w:rPr>
          <w:noProof/>
          <w:lang w:eastAsia="fr-FR"/>
        </w:rPr>
      </w:pPr>
      <w:r>
        <w:rPr>
          <w:noProof/>
          <w:lang w:eastAsia="fr-FR"/>
        </w:rPr>
        <w:t>* ICNE : intérêts courus non échus</w:t>
      </w:r>
    </w:p>
    <w:p w:rsidR="006B0F33" w:rsidRDefault="006B0F33">
      <w:pPr>
        <w:jc w:val="both"/>
        <w:rPr>
          <w:noProof/>
          <w:color w:val="FF0000"/>
          <w:lang w:eastAsia="fr-FR"/>
        </w:rPr>
      </w:pPr>
    </w:p>
    <w:p w:rsidR="006B0F33" w:rsidRDefault="00C21AF6">
      <w:pPr>
        <w:jc w:val="both"/>
        <w:rPr>
          <w:noProof/>
          <w:color w:val="FF0000"/>
          <w:lang w:eastAsia="fr-FR"/>
        </w:rPr>
      </w:pPr>
      <w:r>
        <w:rPr>
          <w:noProof/>
          <w:color w:val="FF0000"/>
          <w:lang w:eastAsia="fr-FR"/>
        </w:rPr>
        <w:br w:type="page"/>
      </w:r>
    </w:p>
    <w:p w:rsidR="006B0F33" w:rsidRDefault="00C21AF6">
      <w:pPr>
        <w:pStyle w:val="Corpsdetexte"/>
        <w:rPr>
          <w:noProof/>
          <w:lang w:eastAsia="fr-FR"/>
        </w:rPr>
      </w:pPr>
      <w:r>
        <w:rPr>
          <w:noProof/>
          <w:lang w:eastAsia="fr-FR"/>
        </w:rPr>
        <w:t>La commune ne détient aucun produit structuré et la totalité de sa dette est classée en risque faible.</w:t>
      </w:r>
    </w:p>
    <w:p w:rsidR="006B0F33" w:rsidRDefault="006B0F33">
      <w:pPr>
        <w:jc w:val="both"/>
        <w:rPr>
          <w:noProof/>
          <w:color w:val="FF0000"/>
          <w:lang w:eastAsia="fr-FR"/>
        </w:rPr>
      </w:pPr>
    </w:p>
    <w:p w:rsidR="006B0F33" w:rsidRDefault="00C21AF6">
      <w:pPr>
        <w:jc w:val="both"/>
        <w:rPr>
          <w:i/>
          <w:noProof/>
          <w:color w:val="FF0000"/>
          <w:sz w:val="20"/>
          <w:szCs w:val="20"/>
          <w:lang w:eastAsia="fr-FR"/>
        </w:rPr>
      </w:pPr>
      <w:r>
        <w:rPr>
          <w:noProof/>
          <w:color w:val="FF0000"/>
          <w:lang w:eastAsia="fr-FR"/>
        </w:rPr>
        <w:t xml:space="preserve">            </w:t>
      </w:r>
      <w:r>
        <w:rPr>
          <w:i/>
          <w:noProof/>
          <w:sz w:val="20"/>
          <w:szCs w:val="20"/>
          <w:lang w:eastAsia="fr-FR"/>
        </w:rPr>
        <w:t>Risque faible</w:t>
      </w:r>
    </w:p>
    <w:p w:rsidR="006B0F33" w:rsidRDefault="00C21AF6">
      <w:pPr>
        <w:jc w:val="both"/>
        <w:rPr>
          <w:noProof/>
          <w:color w:val="FF0000"/>
          <w:lang w:eastAsia="fr-FR"/>
        </w:rPr>
      </w:pPr>
      <w:r>
        <w:rPr>
          <w:noProof/>
          <w:lang w:eastAsia="fr-FR"/>
        </w:rPr>
        <w:drawing>
          <wp:inline distT="0" distB="0" distL="0" distR="0">
            <wp:extent cx="6134100" cy="3589020"/>
            <wp:effectExtent l="0" t="0" r="0" b="0"/>
            <wp:docPr id="9" name="Image 34" descr="ooxWord://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ooxWord://media/image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34100" cy="3589020"/>
                    </a:xfrm>
                    <a:prstGeom prst="rect">
                      <a:avLst/>
                    </a:prstGeom>
                    <a:noFill/>
                    <a:ln>
                      <a:noFill/>
                    </a:ln>
                  </pic:spPr>
                </pic:pic>
              </a:graphicData>
            </a:graphic>
          </wp:inline>
        </w:drawing>
      </w:r>
    </w:p>
    <w:p w:rsidR="006B0F33" w:rsidRDefault="006B0F33">
      <w:pPr>
        <w:jc w:val="both"/>
        <w:rPr>
          <w:noProof/>
          <w:color w:val="FF0000"/>
          <w:lang w:eastAsia="fr-FR"/>
        </w:rPr>
      </w:pPr>
    </w:p>
    <w:p w:rsidR="006B0F33" w:rsidRDefault="00C21AF6">
      <w:pPr>
        <w:jc w:val="both"/>
        <w:rPr>
          <w:i/>
          <w:noProof/>
          <w:sz w:val="20"/>
          <w:szCs w:val="20"/>
          <w:lang w:eastAsia="fr-FR"/>
        </w:rPr>
      </w:pPr>
      <w:r>
        <w:rPr>
          <w:i/>
          <w:noProof/>
          <w:sz w:val="20"/>
          <w:szCs w:val="20"/>
          <w:lang w:eastAsia="fr-FR"/>
        </w:rPr>
        <w:t>Risque de structure : indique la classification de la structure de l’emprunt selon la charte Gisler</w:t>
      </w:r>
    </w:p>
    <w:p w:rsidR="006B0F33" w:rsidRDefault="00C21AF6">
      <w:pPr>
        <w:jc w:val="both"/>
        <w:rPr>
          <w:i/>
          <w:noProof/>
          <w:sz w:val="20"/>
          <w:szCs w:val="20"/>
          <w:lang w:eastAsia="fr-FR"/>
        </w:rPr>
      </w:pPr>
      <w:r>
        <w:rPr>
          <w:i/>
          <w:noProof/>
          <w:sz w:val="20"/>
          <w:szCs w:val="20"/>
          <w:lang w:eastAsia="fr-FR"/>
        </w:rPr>
        <w:t>Risque sous-jacent : mesure du risque d’éléments financiers (taux de change, indice boursier) impactant les flux financiers</w:t>
      </w:r>
    </w:p>
    <w:p w:rsidR="006B0F33" w:rsidRDefault="006B0F33">
      <w:pPr>
        <w:jc w:val="both"/>
        <w:rPr>
          <w:noProof/>
          <w:color w:val="FF0000"/>
          <w:lang w:eastAsia="fr-FR"/>
        </w:rPr>
      </w:pPr>
    </w:p>
    <w:p w:rsidR="006B0F33" w:rsidRDefault="006B0F33">
      <w:pPr>
        <w:jc w:val="both"/>
        <w:rPr>
          <w:noProof/>
          <w:color w:val="FF0000"/>
          <w:lang w:eastAsia="fr-FR"/>
        </w:rPr>
      </w:pPr>
    </w:p>
    <w:p w:rsidR="006B0F33" w:rsidRDefault="006B0F33">
      <w:pPr>
        <w:jc w:val="both"/>
        <w:rPr>
          <w:b/>
          <w:noProof/>
          <w:color w:val="FF0000"/>
          <w:lang w:eastAsia="fr-FR"/>
        </w:rPr>
      </w:pPr>
    </w:p>
    <w:sectPr w:rsidR="006B0F33">
      <w:footerReference w:type="default" r:id="rId20"/>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A5" w:rsidRDefault="002B55A5">
      <w:pPr>
        <w:spacing w:after="0" w:line="240" w:lineRule="auto"/>
      </w:pPr>
      <w:r>
        <w:separator/>
      </w:r>
    </w:p>
  </w:endnote>
  <w:endnote w:type="continuationSeparator" w:id="0">
    <w:p w:rsidR="002B55A5" w:rsidRDefault="002B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A5" w:rsidRDefault="002B55A5">
    <w:pPr>
      <w:pStyle w:val="Pieddepage"/>
      <w:jc w:val="right"/>
    </w:pPr>
    <w:r>
      <w:fldChar w:fldCharType="begin"/>
    </w:r>
    <w:r>
      <w:instrText>PAGE   \* MERGEFORMAT</w:instrText>
    </w:r>
    <w:r>
      <w:fldChar w:fldCharType="separate"/>
    </w:r>
    <w:r w:rsidR="00234333">
      <w:rPr>
        <w:noProof/>
      </w:rPr>
      <w:t>31</w:t>
    </w:r>
    <w:r>
      <w:fldChar w:fldCharType="end"/>
    </w:r>
  </w:p>
  <w:p w:rsidR="002B55A5" w:rsidRDefault="002B55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A5" w:rsidRDefault="002B55A5">
      <w:pPr>
        <w:spacing w:after="0" w:line="240" w:lineRule="auto"/>
      </w:pPr>
      <w:r>
        <w:separator/>
      </w:r>
    </w:p>
  </w:footnote>
  <w:footnote w:type="continuationSeparator" w:id="0">
    <w:p w:rsidR="002B55A5" w:rsidRDefault="002B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9B8"/>
    <w:multiLevelType w:val="hybridMultilevel"/>
    <w:tmpl w:val="9E908C4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9331497"/>
    <w:multiLevelType w:val="hybridMultilevel"/>
    <w:tmpl w:val="0F6AA13E"/>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15:restartNumberingAfterBreak="0">
    <w:nsid w:val="1B610335"/>
    <w:multiLevelType w:val="hybridMultilevel"/>
    <w:tmpl w:val="D08C4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B366F"/>
    <w:multiLevelType w:val="hybridMultilevel"/>
    <w:tmpl w:val="C8608688"/>
    <w:lvl w:ilvl="0" w:tplc="74904FB0">
      <w:start w:val="1"/>
      <w:numFmt w:val="bullet"/>
      <w:lvlText w:val=""/>
      <w:lvlJc w:val="left"/>
      <w:pPr>
        <w:ind w:left="2628" w:hanging="360"/>
      </w:pPr>
      <w:rPr>
        <w:rFonts w:ascii="Wingdings" w:hAnsi="Wingdings" w:hint="default"/>
        <w:sz w:val="24"/>
        <w:szCs w:val="24"/>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15:restartNumberingAfterBreak="0">
    <w:nsid w:val="262A63E2"/>
    <w:multiLevelType w:val="hybridMultilevel"/>
    <w:tmpl w:val="D13C80F8"/>
    <w:lvl w:ilvl="0" w:tplc="B3E2787C">
      <w:start w:val="5"/>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AD91031"/>
    <w:multiLevelType w:val="hybridMultilevel"/>
    <w:tmpl w:val="39DAEA0E"/>
    <w:lvl w:ilvl="0" w:tplc="7730D86C">
      <w:numFmt w:val="bullet"/>
      <w:lvlText w:val=""/>
      <w:lvlJc w:val="left"/>
      <w:pPr>
        <w:ind w:left="2136" w:hanging="360"/>
      </w:pPr>
      <w:rPr>
        <w:rFonts w:ascii="Symbol" w:eastAsia="Calibri" w:hAnsi="Symbol"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2F161623"/>
    <w:multiLevelType w:val="hybridMultilevel"/>
    <w:tmpl w:val="C1C43072"/>
    <w:lvl w:ilvl="0" w:tplc="D712691A">
      <w:start w:val="1"/>
      <w:numFmt w:val="bullet"/>
      <w:lvlText w:val=""/>
      <w:lvlJc w:val="left"/>
      <w:pPr>
        <w:ind w:left="2628" w:hanging="360"/>
      </w:pPr>
      <w:rPr>
        <w:rFonts w:ascii="Wingdings" w:hAnsi="Wingdings" w:hint="default"/>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7" w15:restartNumberingAfterBreak="0">
    <w:nsid w:val="303E6E17"/>
    <w:multiLevelType w:val="hybridMultilevel"/>
    <w:tmpl w:val="D91454BE"/>
    <w:lvl w:ilvl="0" w:tplc="040C000B">
      <w:start w:val="1"/>
      <w:numFmt w:val="bullet"/>
      <w:lvlText w:val=""/>
      <w:lvlJc w:val="left"/>
      <w:pPr>
        <w:ind w:left="1428" w:hanging="360"/>
      </w:pPr>
      <w:rPr>
        <w:rFonts w:ascii="Wingdings" w:hAnsi="Wingdings"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2DE2C21"/>
    <w:multiLevelType w:val="hybridMultilevel"/>
    <w:tmpl w:val="9BDA9524"/>
    <w:lvl w:ilvl="0" w:tplc="06F8B00E">
      <w:start w:val="54"/>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3EC851D7"/>
    <w:multiLevelType w:val="hybridMultilevel"/>
    <w:tmpl w:val="EDA2EF5A"/>
    <w:lvl w:ilvl="0" w:tplc="F4BECA40">
      <w:start w:val="1"/>
      <w:numFmt w:val="bullet"/>
      <w:lvlText w:val=""/>
      <w:lvlJc w:val="left"/>
      <w:pPr>
        <w:ind w:left="2148" w:hanging="360"/>
      </w:pPr>
      <w:rPr>
        <w:rFonts w:ascii="Wingdings" w:hAnsi="Wingdings" w:hint="default"/>
        <w:color w:val="auto"/>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0" w15:restartNumberingAfterBreak="0">
    <w:nsid w:val="445376D8"/>
    <w:multiLevelType w:val="hybridMultilevel"/>
    <w:tmpl w:val="15EECEA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6DC32AD"/>
    <w:multiLevelType w:val="hybridMultilevel"/>
    <w:tmpl w:val="158015F8"/>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2" w15:restartNumberingAfterBreak="0">
    <w:nsid w:val="4841219C"/>
    <w:multiLevelType w:val="hybridMultilevel"/>
    <w:tmpl w:val="7C7E5536"/>
    <w:lvl w:ilvl="0" w:tplc="199E257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4D03206C"/>
    <w:multiLevelType w:val="hybridMultilevel"/>
    <w:tmpl w:val="08503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791B5B"/>
    <w:multiLevelType w:val="hybridMultilevel"/>
    <w:tmpl w:val="DF74E5FE"/>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BAC1459"/>
    <w:multiLevelType w:val="hybridMultilevel"/>
    <w:tmpl w:val="FB4C530C"/>
    <w:lvl w:ilvl="0" w:tplc="F63A9AFA">
      <w:start w:val="23"/>
      <w:numFmt w:val="bullet"/>
      <w:lvlText w:val=""/>
      <w:lvlJc w:val="left"/>
      <w:pPr>
        <w:ind w:left="3192" w:hanging="360"/>
      </w:pPr>
      <w:rPr>
        <w:rFonts w:ascii="Symbol" w:eastAsia="Calibri" w:hAnsi="Symbol" w:cs="Times New Roman" w:hint="default"/>
        <w:b w:val="0"/>
        <w:color w:val="auto"/>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6" w15:restartNumberingAfterBreak="0">
    <w:nsid w:val="61EE3CAB"/>
    <w:multiLevelType w:val="hybridMultilevel"/>
    <w:tmpl w:val="7494BD28"/>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6CAD6CBE"/>
    <w:multiLevelType w:val="hybridMultilevel"/>
    <w:tmpl w:val="FE7CA958"/>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13"/>
  </w:num>
  <w:num w:numId="3">
    <w:abstractNumId w:val="0"/>
  </w:num>
  <w:num w:numId="4">
    <w:abstractNumId w:val="8"/>
  </w:num>
  <w:num w:numId="5">
    <w:abstractNumId w:val="17"/>
  </w:num>
  <w:num w:numId="6">
    <w:abstractNumId w:val="5"/>
  </w:num>
  <w:num w:numId="7">
    <w:abstractNumId w:val="11"/>
  </w:num>
  <w:num w:numId="8">
    <w:abstractNumId w:val="4"/>
  </w:num>
  <w:num w:numId="9">
    <w:abstractNumId w:val="7"/>
  </w:num>
  <w:num w:numId="10">
    <w:abstractNumId w:val="12"/>
  </w:num>
  <w:num w:numId="11">
    <w:abstractNumId w:val="6"/>
  </w:num>
  <w:num w:numId="12">
    <w:abstractNumId w:val="9"/>
  </w:num>
  <w:num w:numId="13">
    <w:abstractNumId w:val="3"/>
  </w:num>
  <w:num w:numId="14">
    <w:abstractNumId w:val="10"/>
  </w:num>
  <w:num w:numId="15">
    <w:abstractNumId w:val="14"/>
  </w:num>
  <w:num w:numId="16">
    <w:abstractNumId w:val="16"/>
  </w:num>
  <w:num w:numId="17">
    <w:abstractNumId w:val="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33"/>
    <w:rsid w:val="0000634A"/>
    <w:rsid w:val="000140E3"/>
    <w:rsid w:val="000643FB"/>
    <w:rsid w:val="00090D09"/>
    <w:rsid w:val="000910AC"/>
    <w:rsid w:val="0009481F"/>
    <w:rsid w:val="000A0232"/>
    <w:rsid w:val="000A6D0D"/>
    <w:rsid w:val="000D2A8B"/>
    <w:rsid w:val="000F63EF"/>
    <w:rsid w:val="00106564"/>
    <w:rsid w:val="001102FC"/>
    <w:rsid w:val="00111E4E"/>
    <w:rsid w:val="00141B27"/>
    <w:rsid w:val="00150D77"/>
    <w:rsid w:val="001545BA"/>
    <w:rsid w:val="001A1FA9"/>
    <w:rsid w:val="001A67B9"/>
    <w:rsid w:val="001E57D8"/>
    <w:rsid w:val="001F3F2D"/>
    <w:rsid w:val="002052B9"/>
    <w:rsid w:val="00234333"/>
    <w:rsid w:val="00246F88"/>
    <w:rsid w:val="002659D2"/>
    <w:rsid w:val="00280375"/>
    <w:rsid w:val="00280F97"/>
    <w:rsid w:val="002952E5"/>
    <w:rsid w:val="002B55A5"/>
    <w:rsid w:val="002D6D4E"/>
    <w:rsid w:val="002F70C6"/>
    <w:rsid w:val="003353CC"/>
    <w:rsid w:val="0033738F"/>
    <w:rsid w:val="00340608"/>
    <w:rsid w:val="00387E78"/>
    <w:rsid w:val="00392C4F"/>
    <w:rsid w:val="00396D5E"/>
    <w:rsid w:val="003A1E2D"/>
    <w:rsid w:val="003B1AD7"/>
    <w:rsid w:val="003D30CD"/>
    <w:rsid w:val="00406980"/>
    <w:rsid w:val="004221E8"/>
    <w:rsid w:val="00426ADD"/>
    <w:rsid w:val="00427166"/>
    <w:rsid w:val="00434B9D"/>
    <w:rsid w:val="004451A6"/>
    <w:rsid w:val="00460614"/>
    <w:rsid w:val="004824D4"/>
    <w:rsid w:val="004C4789"/>
    <w:rsid w:val="005624EA"/>
    <w:rsid w:val="00572781"/>
    <w:rsid w:val="005A0BA3"/>
    <w:rsid w:val="005C485B"/>
    <w:rsid w:val="005D5306"/>
    <w:rsid w:val="005D5948"/>
    <w:rsid w:val="005F322E"/>
    <w:rsid w:val="005F7B5E"/>
    <w:rsid w:val="00606289"/>
    <w:rsid w:val="00647D5E"/>
    <w:rsid w:val="00653559"/>
    <w:rsid w:val="00657ECD"/>
    <w:rsid w:val="006B0F33"/>
    <w:rsid w:val="006C6A44"/>
    <w:rsid w:val="006C7404"/>
    <w:rsid w:val="006F2B5D"/>
    <w:rsid w:val="006F6A43"/>
    <w:rsid w:val="00733492"/>
    <w:rsid w:val="00745169"/>
    <w:rsid w:val="007975AE"/>
    <w:rsid w:val="007A47EB"/>
    <w:rsid w:val="007B10BD"/>
    <w:rsid w:val="007D7816"/>
    <w:rsid w:val="007E11E1"/>
    <w:rsid w:val="007E1B99"/>
    <w:rsid w:val="00801DCE"/>
    <w:rsid w:val="00833FC9"/>
    <w:rsid w:val="00844E6D"/>
    <w:rsid w:val="00864972"/>
    <w:rsid w:val="00891A41"/>
    <w:rsid w:val="008955F5"/>
    <w:rsid w:val="00896AE4"/>
    <w:rsid w:val="008A20C5"/>
    <w:rsid w:val="008A280D"/>
    <w:rsid w:val="008D1AB6"/>
    <w:rsid w:val="008E666D"/>
    <w:rsid w:val="008F0B94"/>
    <w:rsid w:val="0093475E"/>
    <w:rsid w:val="00936286"/>
    <w:rsid w:val="00957BEC"/>
    <w:rsid w:val="00983939"/>
    <w:rsid w:val="009B4531"/>
    <w:rsid w:val="009C71E8"/>
    <w:rsid w:val="009D3BF0"/>
    <w:rsid w:val="009F745E"/>
    <w:rsid w:val="00A0388E"/>
    <w:rsid w:val="00A23798"/>
    <w:rsid w:val="00A369B1"/>
    <w:rsid w:val="00A402F7"/>
    <w:rsid w:val="00A47AB0"/>
    <w:rsid w:val="00A53F8D"/>
    <w:rsid w:val="00A913FF"/>
    <w:rsid w:val="00AD02BD"/>
    <w:rsid w:val="00AD643A"/>
    <w:rsid w:val="00AE0534"/>
    <w:rsid w:val="00B06169"/>
    <w:rsid w:val="00B10A32"/>
    <w:rsid w:val="00B12541"/>
    <w:rsid w:val="00B16BB4"/>
    <w:rsid w:val="00B32CA6"/>
    <w:rsid w:val="00B576BA"/>
    <w:rsid w:val="00B65DFD"/>
    <w:rsid w:val="00B71FC4"/>
    <w:rsid w:val="00B74E3B"/>
    <w:rsid w:val="00B95A09"/>
    <w:rsid w:val="00BB63FE"/>
    <w:rsid w:val="00BF7B77"/>
    <w:rsid w:val="00C154C4"/>
    <w:rsid w:val="00C21AF6"/>
    <w:rsid w:val="00C22986"/>
    <w:rsid w:val="00C232F0"/>
    <w:rsid w:val="00C25DBA"/>
    <w:rsid w:val="00C4217B"/>
    <w:rsid w:val="00C552C9"/>
    <w:rsid w:val="00C7014A"/>
    <w:rsid w:val="00C8651C"/>
    <w:rsid w:val="00C8718F"/>
    <w:rsid w:val="00CC0778"/>
    <w:rsid w:val="00CC1B83"/>
    <w:rsid w:val="00CF4379"/>
    <w:rsid w:val="00D10ED7"/>
    <w:rsid w:val="00D24E81"/>
    <w:rsid w:val="00D31636"/>
    <w:rsid w:val="00D466A0"/>
    <w:rsid w:val="00D63F3B"/>
    <w:rsid w:val="00D76794"/>
    <w:rsid w:val="00D81173"/>
    <w:rsid w:val="00DC3CBA"/>
    <w:rsid w:val="00DE3657"/>
    <w:rsid w:val="00E04D87"/>
    <w:rsid w:val="00E41A77"/>
    <w:rsid w:val="00E46381"/>
    <w:rsid w:val="00E5760B"/>
    <w:rsid w:val="00E81E18"/>
    <w:rsid w:val="00E944E7"/>
    <w:rsid w:val="00EB7C9D"/>
    <w:rsid w:val="00EE46A1"/>
    <w:rsid w:val="00F13FB0"/>
    <w:rsid w:val="00F22CD0"/>
    <w:rsid w:val="00F33EA2"/>
    <w:rsid w:val="00F6276E"/>
    <w:rsid w:val="00F82206"/>
    <w:rsid w:val="00F97D72"/>
    <w:rsid w:val="00FC2CC6"/>
    <w:rsid w:val="00FF0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BDC20-ECD4-4169-8CEB-6E5D410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Calibri Light" w:eastAsia="Times New Roman" w:hAnsi="Calibri Light"/>
      <w:color w:val="1F4D78"/>
      <w:sz w:val="24"/>
      <w:szCs w:val="24"/>
    </w:rPr>
  </w:style>
  <w:style w:type="paragraph" w:styleId="Titre5">
    <w:name w:val="heading 5"/>
    <w:basedOn w:val="Normal"/>
    <w:next w:val="Normal"/>
    <w:link w:val="Titre5Car"/>
    <w:uiPriority w:val="9"/>
    <w:unhideWhenUsed/>
    <w:qFormat/>
    <w:pPr>
      <w:keepNext/>
      <w:keepLines/>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pPr>
      <w:keepNext/>
      <w:keepLines/>
      <w:spacing w:before="40" w:after="0"/>
      <w:outlineLvl w:val="5"/>
    </w:pPr>
    <w:rPr>
      <w:rFonts w:ascii="Calibri Light" w:eastAsia="Times New Roman" w:hAnsi="Calibri Light"/>
      <w:color w:val="1F4D78"/>
    </w:rPr>
  </w:style>
  <w:style w:type="paragraph" w:styleId="Titre7">
    <w:name w:val="heading 7"/>
    <w:basedOn w:val="Normal"/>
    <w:next w:val="Normal"/>
    <w:link w:val="Titre7Car"/>
    <w:uiPriority w:val="9"/>
    <w:unhideWhenUsed/>
    <w:qFormat/>
    <w:pPr>
      <w:keepNext/>
      <w:keepLines/>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pPr>
      <w:keepNext/>
      <w:keepLines/>
      <w:spacing w:before="40" w:after="0"/>
      <w:outlineLvl w:val="7"/>
    </w:pPr>
    <w:rPr>
      <w:rFonts w:ascii="Calibri Light" w:eastAsia="Times New Roman"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
    <w:rPr>
      <w:rFonts w:ascii="Calibri Light" w:eastAsia="Times New Roman" w:hAnsi="Calibri Light" w:cs="Times New Roman"/>
      <w:color w:val="1F4D78"/>
    </w:rPr>
  </w:style>
  <w:style w:type="character" w:customStyle="1" w:styleId="Titre7Car">
    <w:name w:val="Titre 7 Car"/>
    <w:link w:val="Titre7"/>
    <w:uiPriority w:val="9"/>
    <w:rPr>
      <w:rFonts w:ascii="Calibri Light" w:eastAsia="Times New Roman" w:hAnsi="Calibri Light" w:cs="Times New Roman"/>
      <w:i/>
      <w:iCs/>
      <w:color w:val="1F4D78"/>
    </w:rPr>
  </w:style>
  <w:style w:type="paragraph" w:styleId="Paragraphedeliste">
    <w:name w:val="List Paragraph"/>
    <w:basedOn w:val="Normal"/>
    <w:uiPriority w:val="34"/>
    <w:qFormat/>
    <w:pPr>
      <w:ind w:left="720"/>
      <w:contextualSpacing/>
    </w:pPr>
  </w:style>
  <w:style w:type="character" w:styleId="Lienhypertexte">
    <w:name w:val="Hyperlink"/>
    <w:uiPriority w:val="99"/>
    <w:unhideWhenUsed/>
    <w:rPr>
      <w:color w:val="0563C1"/>
      <w:u w:val="single"/>
    </w:rPr>
  </w:style>
  <w:style w:type="paragraph" w:styleId="Liste">
    <w:name w:val="List"/>
    <w:basedOn w:val="Normal"/>
    <w:uiPriority w:val="99"/>
    <w:unhideWhenUsed/>
    <w:pPr>
      <w:ind w:left="283" w:hanging="283"/>
      <w:contextualSpacing/>
    </w:p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Pr>
      <w:rFonts w:ascii="Calibri Light" w:eastAsia="Times New Roman" w:hAnsi="Calibri Light" w:cs="Times New Roman"/>
      <w:color w:val="2E74B5"/>
      <w:sz w:val="32"/>
      <w:szCs w:val="32"/>
    </w:rPr>
  </w:style>
  <w:style w:type="character" w:customStyle="1" w:styleId="Titre2Car">
    <w:name w:val="Titre 2 Car"/>
    <w:link w:val="Titre2"/>
    <w:uiPriority w:val="9"/>
    <w:rPr>
      <w:rFonts w:ascii="Calibri Light" w:eastAsia="Times New Roman" w:hAnsi="Calibri Light" w:cs="Times New Roman"/>
      <w:color w:val="2E74B5"/>
      <w:sz w:val="26"/>
      <w:szCs w:val="26"/>
    </w:rPr>
  </w:style>
  <w:style w:type="character" w:customStyle="1" w:styleId="Titre3Car">
    <w:name w:val="Titre 3 Car"/>
    <w:link w:val="Titre3"/>
    <w:uiPriority w:val="9"/>
    <w:rPr>
      <w:rFonts w:ascii="Calibri Light" w:eastAsia="Times New Roman" w:hAnsi="Calibri Light" w:cs="Times New Roman"/>
      <w:color w:val="1F4D78"/>
      <w:sz w:val="24"/>
      <w:szCs w:val="24"/>
    </w:rPr>
  </w:style>
  <w:style w:type="character" w:customStyle="1" w:styleId="Titre5Car">
    <w:name w:val="Titre 5 Car"/>
    <w:link w:val="Titre5"/>
    <w:uiPriority w:val="9"/>
    <w:rPr>
      <w:rFonts w:ascii="Calibri Light" w:eastAsia="Times New Roman" w:hAnsi="Calibri Light" w:cs="Times New Roman"/>
      <w:color w:val="2E74B5"/>
    </w:rPr>
  </w:style>
  <w:style w:type="character" w:customStyle="1" w:styleId="Titre8Car">
    <w:name w:val="Titre 8 Car"/>
    <w:link w:val="Titre8"/>
    <w:uiPriority w:val="9"/>
    <w:rPr>
      <w:rFonts w:ascii="Calibri Light" w:eastAsia="Times New Roman" w:hAnsi="Calibri Light" w:cs="Times New Roman"/>
      <w:color w:val="272727"/>
      <w:sz w:val="21"/>
      <w:szCs w:val="21"/>
    </w:rPr>
  </w:style>
  <w:style w:type="paragraph" w:styleId="Liste2">
    <w:name w:val="List 2"/>
    <w:basedOn w:val="Normal"/>
    <w:uiPriority w:val="99"/>
    <w:unhideWhenUsed/>
    <w:pPr>
      <w:ind w:left="566" w:hanging="283"/>
      <w:contextualSpacing/>
    </w:pPr>
  </w:style>
  <w:style w:type="paragraph" w:styleId="Titre">
    <w:name w:val="Title"/>
    <w:basedOn w:val="Normal"/>
    <w:next w:val="Normal"/>
    <w:link w:val="TitreCar"/>
    <w:uiPriority w:val="10"/>
    <w:qFormat/>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Pr>
      <w:rFonts w:ascii="Calibri Light" w:eastAsia="Times New Roman" w:hAnsi="Calibri Light" w:cs="Times New Roman"/>
      <w:spacing w:val="-10"/>
      <w:kern w:val="28"/>
      <w:sz w:val="56"/>
      <w:szCs w:val="56"/>
    </w:rPr>
  </w:style>
  <w:style w:type="paragraph" w:styleId="Retraitcorpsdetexte">
    <w:name w:val="Body Text Indent"/>
    <w:basedOn w:val="Normal"/>
    <w:link w:val="RetraitcorpsdetexteCar"/>
    <w:uiPriority w:val="99"/>
    <w:unhideWhenUsed/>
    <w:pPr>
      <w:spacing w:after="120"/>
      <w:ind w:left="283"/>
    </w:pPr>
  </w:style>
  <w:style w:type="character" w:customStyle="1" w:styleId="RetraitcorpsdetexteCar">
    <w:name w:val="Retrait corps de texte Car"/>
    <w:basedOn w:val="Policepardfaut"/>
    <w:link w:val="Retraitcorpsdetexte"/>
    <w:uiPriority w:val="99"/>
  </w:style>
  <w:style w:type="paragraph" w:customStyle="1" w:styleId="Critredediffusion">
    <w:name w:val="Critère de diffusion"/>
    <w:basedOn w:val="Normal"/>
  </w:style>
  <w:style w:type="paragraph" w:styleId="Retrait1religne">
    <w:name w:val="Body Text First Indent"/>
    <w:basedOn w:val="Corpsdetexte"/>
    <w:link w:val="Retrait1religneCar"/>
    <w:uiPriority w:val="99"/>
    <w:unhideWhenUsed/>
    <w:pPr>
      <w:spacing w:after="160"/>
      <w:ind w:firstLine="360"/>
    </w:pPr>
  </w:style>
  <w:style w:type="character" w:customStyle="1" w:styleId="Retrait1religneCar">
    <w:name w:val="Retrait 1re ligne Car"/>
    <w:basedOn w:val="CorpsdetexteCar"/>
    <w:link w:val="Retrait1religne"/>
    <w:uiPriority w:val="99"/>
  </w:style>
  <w:style w:type="paragraph" w:styleId="Retraitcorpset1relig">
    <w:name w:val="Body Text First Indent 2"/>
    <w:basedOn w:val="Retraitcorpsdetexte"/>
    <w:link w:val="Retraitcorpset1religCar"/>
    <w:uiPriority w:val="99"/>
    <w:unhideWhenUsed/>
    <w:pPr>
      <w:spacing w:after="160"/>
      <w:ind w:left="360" w:firstLine="360"/>
    </w:pPr>
  </w:style>
  <w:style w:type="character" w:customStyle="1" w:styleId="Retraitcorpset1religCar">
    <w:name w:val="Retrait corps et 1re lig. Car"/>
    <w:basedOn w:val="RetraitcorpsdetexteCar"/>
    <w:link w:val="Retraitcorpset1relig"/>
    <w:uiPriority w:val="99"/>
  </w:style>
  <w:style w:type="paragraph" w:styleId="Sansinterligne">
    <w:name w:val="No Spacing"/>
    <w:link w:val="SansinterligneCar"/>
    <w:uiPriority w:val="1"/>
    <w:qFormat/>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232">
      <w:bodyDiv w:val="1"/>
      <w:marLeft w:val="0"/>
      <w:marRight w:val="0"/>
      <w:marTop w:val="0"/>
      <w:marBottom w:val="0"/>
      <w:divBdr>
        <w:top w:val="none" w:sz="0" w:space="0" w:color="auto"/>
        <w:left w:val="none" w:sz="0" w:space="0" w:color="auto"/>
        <w:bottom w:val="none" w:sz="0" w:space="0" w:color="auto"/>
        <w:right w:val="none" w:sz="0" w:space="0" w:color="auto"/>
      </w:divBdr>
    </w:div>
    <w:div w:id="39867290">
      <w:bodyDiv w:val="1"/>
      <w:marLeft w:val="0"/>
      <w:marRight w:val="0"/>
      <w:marTop w:val="0"/>
      <w:marBottom w:val="0"/>
      <w:divBdr>
        <w:top w:val="none" w:sz="0" w:space="0" w:color="auto"/>
        <w:left w:val="none" w:sz="0" w:space="0" w:color="auto"/>
        <w:bottom w:val="none" w:sz="0" w:space="0" w:color="auto"/>
        <w:right w:val="none" w:sz="0" w:space="0" w:color="auto"/>
      </w:divBdr>
    </w:div>
    <w:div w:id="50346456">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93089752">
      <w:bodyDiv w:val="1"/>
      <w:marLeft w:val="0"/>
      <w:marRight w:val="0"/>
      <w:marTop w:val="0"/>
      <w:marBottom w:val="0"/>
      <w:divBdr>
        <w:top w:val="none" w:sz="0" w:space="0" w:color="auto"/>
        <w:left w:val="none" w:sz="0" w:space="0" w:color="auto"/>
        <w:bottom w:val="none" w:sz="0" w:space="0" w:color="auto"/>
        <w:right w:val="none" w:sz="0" w:space="0" w:color="auto"/>
      </w:divBdr>
    </w:div>
    <w:div w:id="128980737">
      <w:bodyDiv w:val="1"/>
      <w:marLeft w:val="0"/>
      <w:marRight w:val="0"/>
      <w:marTop w:val="0"/>
      <w:marBottom w:val="0"/>
      <w:divBdr>
        <w:top w:val="none" w:sz="0" w:space="0" w:color="auto"/>
        <w:left w:val="none" w:sz="0" w:space="0" w:color="auto"/>
        <w:bottom w:val="none" w:sz="0" w:space="0" w:color="auto"/>
        <w:right w:val="none" w:sz="0" w:space="0" w:color="auto"/>
      </w:divBdr>
    </w:div>
    <w:div w:id="169220255">
      <w:bodyDiv w:val="1"/>
      <w:marLeft w:val="0"/>
      <w:marRight w:val="0"/>
      <w:marTop w:val="0"/>
      <w:marBottom w:val="0"/>
      <w:divBdr>
        <w:top w:val="none" w:sz="0" w:space="0" w:color="auto"/>
        <w:left w:val="none" w:sz="0" w:space="0" w:color="auto"/>
        <w:bottom w:val="none" w:sz="0" w:space="0" w:color="auto"/>
        <w:right w:val="none" w:sz="0" w:space="0" w:color="auto"/>
      </w:divBdr>
    </w:div>
    <w:div w:id="173999010">
      <w:bodyDiv w:val="1"/>
      <w:marLeft w:val="0"/>
      <w:marRight w:val="0"/>
      <w:marTop w:val="0"/>
      <w:marBottom w:val="0"/>
      <w:divBdr>
        <w:top w:val="none" w:sz="0" w:space="0" w:color="auto"/>
        <w:left w:val="none" w:sz="0" w:space="0" w:color="auto"/>
        <w:bottom w:val="none" w:sz="0" w:space="0" w:color="auto"/>
        <w:right w:val="none" w:sz="0" w:space="0" w:color="auto"/>
      </w:divBdr>
    </w:div>
    <w:div w:id="234975619">
      <w:bodyDiv w:val="1"/>
      <w:marLeft w:val="0"/>
      <w:marRight w:val="0"/>
      <w:marTop w:val="0"/>
      <w:marBottom w:val="0"/>
      <w:divBdr>
        <w:top w:val="none" w:sz="0" w:space="0" w:color="auto"/>
        <w:left w:val="none" w:sz="0" w:space="0" w:color="auto"/>
        <w:bottom w:val="none" w:sz="0" w:space="0" w:color="auto"/>
        <w:right w:val="none" w:sz="0" w:space="0" w:color="auto"/>
      </w:divBdr>
    </w:div>
    <w:div w:id="248854239">
      <w:bodyDiv w:val="1"/>
      <w:marLeft w:val="0"/>
      <w:marRight w:val="0"/>
      <w:marTop w:val="0"/>
      <w:marBottom w:val="0"/>
      <w:divBdr>
        <w:top w:val="none" w:sz="0" w:space="0" w:color="auto"/>
        <w:left w:val="none" w:sz="0" w:space="0" w:color="auto"/>
        <w:bottom w:val="none" w:sz="0" w:space="0" w:color="auto"/>
        <w:right w:val="none" w:sz="0" w:space="0" w:color="auto"/>
      </w:divBdr>
    </w:div>
    <w:div w:id="249313256">
      <w:bodyDiv w:val="1"/>
      <w:marLeft w:val="0"/>
      <w:marRight w:val="0"/>
      <w:marTop w:val="0"/>
      <w:marBottom w:val="0"/>
      <w:divBdr>
        <w:top w:val="none" w:sz="0" w:space="0" w:color="auto"/>
        <w:left w:val="none" w:sz="0" w:space="0" w:color="auto"/>
        <w:bottom w:val="none" w:sz="0" w:space="0" w:color="auto"/>
        <w:right w:val="none" w:sz="0" w:space="0" w:color="auto"/>
      </w:divBdr>
    </w:div>
    <w:div w:id="272516812">
      <w:bodyDiv w:val="1"/>
      <w:marLeft w:val="0"/>
      <w:marRight w:val="0"/>
      <w:marTop w:val="0"/>
      <w:marBottom w:val="0"/>
      <w:divBdr>
        <w:top w:val="none" w:sz="0" w:space="0" w:color="auto"/>
        <w:left w:val="none" w:sz="0" w:space="0" w:color="auto"/>
        <w:bottom w:val="none" w:sz="0" w:space="0" w:color="auto"/>
        <w:right w:val="none" w:sz="0" w:space="0" w:color="auto"/>
      </w:divBdr>
    </w:div>
    <w:div w:id="281233143">
      <w:bodyDiv w:val="1"/>
      <w:marLeft w:val="0"/>
      <w:marRight w:val="0"/>
      <w:marTop w:val="0"/>
      <w:marBottom w:val="0"/>
      <w:divBdr>
        <w:top w:val="none" w:sz="0" w:space="0" w:color="auto"/>
        <w:left w:val="none" w:sz="0" w:space="0" w:color="auto"/>
        <w:bottom w:val="none" w:sz="0" w:space="0" w:color="auto"/>
        <w:right w:val="none" w:sz="0" w:space="0" w:color="auto"/>
      </w:divBdr>
    </w:div>
    <w:div w:id="307437415">
      <w:bodyDiv w:val="1"/>
      <w:marLeft w:val="0"/>
      <w:marRight w:val="0"/>
      <w:marTop w:val="0"/>
      <w:marBottom w:val="0"/>
      <w:divBdr>
        <w:top w:val="none" w:sz="0" w:space="0" w:color="auto"/>
        <w:left w:val="none" w:sz="0" w:space="0" w:color="auto"/>
        <w:bottom w:val="none" w:sz="0" w:space="0" w:color="auto"/>
        <w:right w:val="none" w:sz="0" w:space="0" w:color="auto"/>
      </w:divBdr>
    </w:div>
    <w:div w:id="315957855">
      <w:bodyDiv w:val="1"/>
      <w:marLeft w:val="0"/>
      <w:marRight w:val="0"/>
      <w:marTop w:val="0"/>
      <w:marBottom w:val="0"/>
      <w:divBdr>
        <w:top w:val="none" w:sz="0" w:space="0" w:color="auto"/>
        <w:left w:val="none" w:sz="0" w:space="0" w:color="auto"/>
        <w:bottom w:val="none" w:sz="0" w:space="0" w:color="auto"/>
        <w:right w:val="none" w:sz="0" w:space="0" w:color="auto"/>
      </w:divBdr>
    </w:div>
    <w:div w:id="330377499">
      <w:bodyDiv w:val="1"/>
      <w:marLeft w:val="0"/>
      <w:marRight w:val="0"/>
      <w:marTop w:val="0"/>
      <w:marBottom w:val="0"/>
      <w:divBdr>
        <w:top w:val="none" w:sz="0" w:space="0" w:color="auto"/>
        <w:left w:val="none" w:sz="0" w:space="0" w:color="auto"/>
        <w:bottom w:val="none" w:sz="0" w:space="0" w:color="auto"/>
        <w:right w:val="none" w:sz="0" w:space="0" w:color="auto"/>
      </w:divBdr>
    </w:div>
    <w:div w:id="387462964">
      <w:bodyDiv w:val="1"/>
      <w:marLeft w:val="0"/>
      <w:marRight w:val="0"/>
      <w:marTop w:val="0"/>
      <w:marBottom w:val="0"/>
      <w:divBdr>
        <w:top w:val="none" w:sz="0" w:space="0" w:color="auto"/>
        <w:left w:val="none" w:sz="0" w:space="0" w:color="auto"/>
        <w:bottom w:val="none" w:sz="0" w:space="0" w:color="auto"/>
        <w:right w:val="none" w:sz="0" w:space="0" w:color="auto"/>
      </w:divBdr>
    </w:div>
    <w:div w:id="399328493">
      <w:bodyDiv w:val="1"/>
      <w:marLeft w:val="0"/>
      <w:marRight w:val="0"/>
      <w:marTop w:val="0"/>
      <w:marBottom w:val="0"/>
      <w:divBdr>
        <w:top w:val="none" w:sz="0" w:space="0" w:color="auto"/>
        <w:left w:val="none" w:sz="0" w:space="0" w:color="auto"/>
        <w:bottom w:val="none" w:sz="0" w:space="0" w:color="auto"/>
        <w:right w:val="none" w:sz="0" w:space="0" w:color="auto"/>
      </w:divBdr>
    </w:div>
    <w:div w:id="403265441">
      <w:bodyDiv w:val="1"/>
      <w:marLeft w:val="0"/>
      <w:marRight w:val="0"/>
      <w:marTop w:val="0"/>
      <w:marBottom w:val="0"/>
      <w:divBdr>
        <w:top w:val="none" w:sz="0" w:space="0" w:color="auto"/>
        <w:left w:val="none" w:sz="0" w:space="0" w:color="auto"/>
        <w:bottom w:val="none" w:sz="0" w:space="0" w:color="auto"/>
        <w:right w:val="none" w:sz="0" w:space="0" w:color="auto"/>
      </w:divBdr>
    </w:div>
    <w:div w:id="411047956">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441651559">
      <w:bodyDiv w:val="1"/>
      <w:marLeft w:val="0"/>
      <w:marRight w:val="0"/>
      <w:marTop w:val="0"/>
      <w:marBottom w:val="0"/>
      <w:divBdr>
        <w:top w:val="none" w:sz="0" w:space="0" w:color="auto"/>
        <w:left w:val="none" w:sz="0" w:space="0" w:color="auto"/>
        <w:bottom w:val="none" w:sz="0" w:space="0" w:color="auto"/>
        <w:right w:val="none" w:sz="0" w:space="0" w:color="auto"/>
      </w:divBdr>
    </w:div>
    <w:div w:id="451245008">
      <w:bodyDiv w:val="1"/>
      <w:marLeft w:val="0"/>
      <w:marRight w:val="0"/>
      <w:marTop w:val="0"/>
      <w:marBottom w:val="0"/>
      <w:divBdr>
        <w:top w:val="none" w:sz="0" w:space="0" w:color="auto"/>
        <w:left w:val="none" w:sz="0" w:space="0" w:color="auto"/>
        <w:bottom w:val="none" w:sz="0" w:space="0" w:color="auto"/>
        <w:right w:val="none" w:sz="0" w:space="0" w:color="auto"/>
      </w:divBdr>
    </w:div>
    <w:div w:id="483548959">
      <w:bodyDiv w:val="1"/>
      <w:marLeft w:val="0"/>
      <w:marRight w:val="0"/>
      <w:marTop w:val="0"/>
      <w:marBottom w:val="0"/>
      <w:divBdr>
        <w:top w:val="none" w:sz="0" w:space="0" w:color="auto"/>
        <w:left w:val="none" w:sz="0" w:space="0" w:color="auto"/>
        <w:bottom w:val="none" w:sz="0" w:space="0" w:color="auto"/>
        <w:right w:val="none" w:sz="0" w:space="0" w:color="auto"/>
      </w:divBdr>
    </w:div>
    <w:div w:id="555430113">
      <w:bodyDiv w:val="1"/>
      <w:marLeft w:val="0"/>
      <w:marRight w:val="0"/>
      <w:marTop w:val="0"/>
      <w:marBottom w:val="0"/>
      <w:divBdr>
        <w:top w:val="none" w:sz="0" w:space="0" w:color="auto"/>
        <w:left w:val="none" w:sz="0" w:space="0" w:color="auto"/>
        <w:bottom w:val="none" w:sz="0" w:space="0" w:color="auto"/>
        <w:right w:val="none" w:sz="0" w:space="0" w:color="auto"/>
      </w:divBdr>
    </w:div>
    <w:div w:id="576982063">
      <w:bodyDiv w:val="1"/>
      <w:marLeft w:val="0"/>
      <w:marRight w:val="0"/>
      <w:marTop w:val="0"/>
      <w:marBottom w:val="0"/>
      <w:divBdr>
        <w:top w:val="none" w:sz="0" w:space="0" w:color="auto"/>
        <w:left w:val="none" w:sz="0" w:space="0" w:color="auto"/>
        <w:bottom w:val="none" w:sz="0" w:space="0" w:color="auto"/>
        <w:right w:val="none" w:sz="0" w:space="0" w:color="auto"/>
      </w:divBdr>
    </w:div>
    <w:div w:id="655256523">
      <w:bodyDiv w:val="1"/>
      <w:marLeft w:val="0"/>
      <w:marRight w:val="0"/>
      <w:marTop w:val="0"/>
      <w:marBottom w:val="0"/>
      <w:divBdr>
        <w:top w:val="none" w:sz="0" w:space="0" w:color="auto"/>
        <w:left w:val="none" w:sz="0" w:space="0" w:color="auto"/>
        <w:bottom w:val="none" w:sz="0" w:space="0" w:color="auto"/>
        <w:right w:val="none" w:sz="0" w:space="0" w:color="auto"/>
      </w:divBdr>
    </w:div>
    <w:div w:id="661932475">
      <w:bodyDiv w:val="1"/>
      <w:marLeft w:val="0"/>
      <w:marRight w:val="0"/>
      <w:marTop w:val="0"/>
      <w:marBottom w:val="0"/>
      <w:divBdr>
        <w:top w:val="none" w:sz="0" w:space="0" w:color="auto"/>
        <w:left w:val="none" w:sz="0" w:space="0" w:color="auto"/>
        <w:bottom w:val="none" w:sz="0" w:space="0" w:color="auto"/>
        <w:right w:val="none" w:sz="0" w:space="0" w:color="auto"/>
      </w:divBdr>
    </w:div>
    <w:div w:id="669452504">
      <w:bodyDiv w:val="1"/>
      <w:marLeft w:val="0"/>
      <w:marRight w:val="0"/>
      <w:marTop w:val="0"/>
      <w:marBottom w:val="0"/>
      <w:divBdr>
        <w:top w:val="none" w:sz="0" w:space="0" w:color="auto"/>
        <w:left w:val="none" w:sz="0" w:space="0" w:color="auto"/>
        <w:bottom w:val="none" w:sz="0" w:space="0" w:color="auto"/>
        <w:right w:val="none" w:sz="0" w:space="0" w:color="auto"/>
      </w:divBdr>
    </w:div>
    <w:div w:id="675038021">
      <w:bodyDiv w:val="1"/>
      <w:marLeft w:val="0"/>
      <w:marRight w:val="0"/>
      <w:marTop w:val="0"/>
      <w:marBottom w:val="0"/>
      <w:divBdr>
        <w:top w:val="none" w:sz="0" w:space="0" w:color="auto"/>
        <w:left w:val="none" w:sz="0" w:space="0" w:color="auto"/>
        <w:bottom w:val="none" w:sz="0" w:space="0" w:color="auto"/>
        <w:right w:val="none" w:sz="0" w:space="0" w:color="auto"/>
      </w:divBdr>
    </w:div>
    <w:div w:id="677078574">
      <w:bodyDiv w:val="1"/>
      <w:marLeft w:val="0"/>
      <w:marRight w:val="0"/>
      <w:marTop w:val="0"/>
      <w:marBottom w:val="0"/>
      <w:divBdr>
        <w:top w:val="none" w:sz="0" w:space="0" w:color="auto"/>
        <w:left w:val="none" w:sz="0" w:space="0" w:color="auto"/>
        <w:bottom w:val="none" w:sz="0" w:space="0" w:color="auto"/>
        <w:right w:val="none" w:sz="0" w:space="0" w:color="auto"/>
      </w:divBdr>
    </w:div>
    <w:div w:id="680934524">
      <w:bodyDiv w:val="1"/>
      <w:marLeft w:val="0"/>
      <w:marRight w:val="0"/>
      <w:marTop w:val="0"/>
      <w:marBottom w:val="0"/>
      <w:divBdr>
        <w:top w:val="none" w:sz="0" w:space="0" w:color="auto"/>
        <w:left w:val="none" w:sz="0" w:space="0" w:color="auto"/>
        <w:bottom w:val="none" w:sz="0" w:space="0" w:color="auto"/>
        <w:right w:val="none" w:sz="0" w:space="0" w:color="auto"/>
      </w:divBdr>
    </w:div>
    <w:div w:id="712924592">
      <w:bodyDiv w:val="1"/>
      <w:marLeft w:val="0"/>
      <w:marRight w:val="0"/>
      <w:marTop w:val="0"/>
      <w:marBottom w:val="0"/>
      <w:divBdr>
        <w:top w:val="none" w:sz="0" w:space="0" w:color="auto"/>
        <w:left w:val="none" w:sz="0" w:space="0" w:color="auto"/>
        <w:bottom w:val="none" w:sz="0" w:space="0" w:color="auto"/>
        <w:right w:val="none" w:sz="0" w:space="0" w:color="auto"/>
      </w:divBdr>
    </w:div>
    <w:div w:id="752362361">
      <w:bodyDiv w:val="1"/>
      <w:marLeft w:val="0"/>
      <w:marRight w:val="0"/>
      <w:marTop w:val="0"/>
      <w:marBottom w:val="0"/>
      <w:divBdr>
        <w:top w:val="none" w:sz="0" w:space="0" w:color="auto"/>
        <w:left w:val="none" w:sz="0" w:space="0" w:color="auto"/>
        <w:bottom w:val="none" w:sz="0" w:space="0" w:color="auto"/>
        <w:right w:val="none" w:sz="0" w:space="0" w:color="auto"/>
      </w:divBdr>
    </w:div>
    <w:div w:id="761268553">
      <w:bodyDiv w:val="1"/>
      <w:marLeft w:val="0"/>
      <w:marRight w:val="0"/>
      <w:marTop w:val="0"/>
      <w:marBottom w:val="0"/>
      <w:divBdr>
        <w:top w:val="none" w:sz="0" w:space="0" w:color="auto"/>
        <w:left w:val="none" w:sz="0" w:space="0" w:color="auto"/>
        <w:bottom w:val="none" w:sz="0" w:space="0" w:color="auto"/>
        <w:right w:val="none" w:sz="0" w:space="0" w:color="auto"/>
      </w:divBdr>
    </w:div>
    <w:div w:id="762263894">
      <w:bodyDiv w:val="1"/>
      <w:marLeft w:val="0"/>
      <w:marRight w:val="0"/>
      <w:marTop w:val="0"/>
      <w:marBottom w:val="0"/>
      <w:divBdr>
        <w:top w:val="none" w:sz="0" w:space="0" w:color="auto"/>
        <w:left w:val="none" w:sz="0" w:space="0" w:color="auto"/>
        <w:bottom w:val="none" w:sz="0" w:space="0" w:color="auto"/>
        <w:right w:val="none" w:sz="0" w:space="0" w:color="auto"/>
      </w:divBdr>
    </w:div>
    <w:div w:id="774860067">
      <w:bodyDiv w:val="1"/>
      <w:marLeft w:val="0"/>
      <w:marRight w:val="0"/>
      <w:marTop w:val="0"/>
      <w:marBottom w:val="0"/>
      <w:divBdr>
        <w:top w:val="none" w:sz="0" w:space="0" w:color="auto"/>
        <w:left w:val="none" w:sz="0" w:space="0" w:color="auto"/>
        <w:bottom w:val="none" w:sz="0" w:space="0" w:color="auto"/>
        <w:right w:val="none" w:sz="0" w:space="0" w:color="auto"/>
      </w:divBdr>
    </w:div>
    <w:div w:id="783811533">
      <w:bodyDiv w:val="1"/>
      <w:marLeft w:val="0"/>
      <w:marRight w:val="0"/>
      <w:marTop w:val="0"/>
      <w:marBottom w:val="0"/>
      <w:divBdr>
        <w:top w:val="none" w:sz="0" w:space="0" w:color="auto"/>
        <w:left w:val="none" w:sz="0" w:space="0" w:color="auto"/>
        <w:bottom w:val="none" w:sz="0" w:space="0" w:color="auto"/>
        <w:right w:val="none" w:sz="0" w:space="0" w:color="auto"/>
      </w:divBdr>
    </w:div>
    <w:div w:id="791096314">
      <w:bodyDiv w:val="1"/>
      <w:marLeft w:val="0"/>
      <w:marRight w:val="0"/>
      <w:marTop w:val="0"/>
      <w:marBottom w:val="0"/>
      <w:divBdr>
        <w:top w:val="none" w:sz="0" w:space="0" w:color="auto"/>
        <w:left w:val="none" w:sz="0" w:space="0" w:color="auto"/>
        <w:bottom w:val="none" w:sz="0" w:space="0" w:color="auto"/>
        <w:right w:val="none" w:sz="0" w:space="0" w:color="auto"/>
      </w:divBdr>
    </w:div>
    <w:div w:id="837308424">
      <w:bodyDiv w:val="1"/>
      <w:marLeft w:val="0"/>
      <w:marRight w:val="0"/>
      <w:marTop w:val="0"/>
      <w:marBottom w:val="0"/>
      <w:divBdr>
        <w:top w:val="none" w:sz="0" w:space="0" w:color="auto"/>
        <w:left w:val="none" w:sz="0" w:space="0" w:color="auto"/>
        <w:bottom w:val="none" w:sz="0" w:space="0" w:color="auto"/>
        <w:right w:val="none" w:sz="0" w:space="0" w:color="auto"/>
      </w:divBdr>
    </w:div>
    <w:div w:id="843325899">
      <w:bodyDiv w:val="1"/>
      <w:marLeft w:val="0"/>
      <w:marRight w:val="0"/>
      <w:marTop w:val="0"/>
      <w:marBottom w:val="0"/>
      <w:divBdr>
        <w:top w:val="none" w:sz="0" w:space="0" w:color="auto"/>
        <w:left w:val="none" w:sz="0" w:space="0" w:color="auto"/>
        <w:bottom w:val="none" w:sz="0" w:space="0" w:color="auto"/>
        <w:right w:val="none" w:sz="0" w:space="0" w:color="auto"/>
      </w:divBdr>
    </w:div>
    <w:div w:id="854538871">
      <w:bodyDiv w:val="1"/>
      <w:marLeft w:val="0"/>
      <w:marRight w:val="0"/>
      <w:marTop w:val="0"/>
      <w:marBottom w:val="0"/>
      <w:divBdr>
        <w:top w:val="none" w:sz="0" w:space="0" w:color="auto"/>
        <w:left w:val="none" w:sz="0" w:space="0" w:color="auto"/>
        <w:bottom w:val="none" w:sz="0" w:space="0" w:color="auto"/>
        <w:right w:val="none" w:sz="0" w:space="0" w:color="auto"/>
      </w:divBdr>
    </w:div>
    <w:div w:id="869336570">
      <w:bodyDiv w:val="1"/>
      <w:marLeft w:val="0"/>
      <w:marRight w:val="0"/>
      <w:marTop w:val="0"/>
      <w:marBottom w:val="0"/>
      <w:divBdr>
        <w:top w:val="none" w:sz="0" w:space="0" w:color="auto"/>
        <w:left w:val="none" w:sz="0" w:space="0" w:color="auto"/>
        <w:bottom w:val="none" w:sz="0" w:space="0" w:color="auto"/>
        <w:right w:val="none" w:sz="0" w:space="0" w:color="auto"/>
      </w:divBdr>
    </w:div>
    <w:div w:id="885529269">
      <w:bodyDiv w:val="1"/>
      <w:marLeft w:val="0"/>
      <w:marRight w:val="0"/>
      <w:marTop w:val="0"/>
      <w:marBottom w:val="0"/>
      <w:divBdr>
        <w:top w:val="none" w:sz="0" w:space="0" w:color="auto"/>
        <w:left w:val="none" w:sz="0" w:space="0" w:color="auto"/>
        <w:bottom w:val="none" w:sz="0" w:space="0" w:color="auto"/>
        <w:right w:val="none" w:sz="0" w:space="0" w:color="auto"/>
      </w:divBdr>
    </w:div>
    <w:div w:id="911499783">
      <w:bodyDiv w:val="1"/>
      <w:marLeft w:val="0"/>
      <w:marRight w:val="0"/>
      <w:marTop w:val="0"/>
      <w:marBottom w:val="0"/>
      <w:divBdr>
        <w:top w:val="none" w:sz="0" w:space="0" w:color="auto"/>
        <w:left w:val="none" w:sz="0" w:space="0" w:color="auto"/>
        <w:bottom w:val="none" w:sz="0" w:space="0" w:color="auto"/>
        <w:right w:val="none" w:sz="0" w:space="0" w:color="auto"/>
      </w:divBdr>
    </w:div>
    <w:div w:id="981622048">
      <w:bodyDiv w:val="1"/>
      <w:marLeft w:val="0"/>
      <w:marRight w:val="0"/>
      <w:marTop w:val="0"/>
      <w:marBottom w:val="0"/>
      <w:divBdr>
        <w:top w:val="none" w:sz="0" w:space="0" w:color="auto"/>
        <w:left w:val="none" w:sz="0" w:space="0" w:color="auto"/>
        <w:bottom w:val="none" w:sz="0" w:space="0" w:color="auto"/>
        <w:right w:val="none" w:sz="0" w:space="0" w:color="auto"/>
      </w:divBdr>
    </w:div>
    <w:div w:id="988752451">
      <w:bodyDiv w:val="1"/>
      <w:marLeft w:val="0"/>
      <w:marRight w:val="0"/>
      <w:marTop w:val="0"/>
      <w:marBottom w:val="0"/>
      <w:divBdr>
        <w:top w:val="none" w:sz="0" w:space="0" w:color="auto"/>
        <w:left w:val="none" w:sz="0" w:space="0" w:color="auto"/>
        <w:bottom w:val="none" w:sz="0" w:space="0" w:color="auto"/>
        <w:right w:val="none" w:sz="0" w:space="0" w:color="auto"/>
      </w:divBdr>
    </w:div>
    <w:div w:id="1049451361">
      <w:bodyDiv w:val="1"/>
      <w:marLeft w:val="0"/>
      <w:marRight w:val="0"/>
      <w:marTop w:val="0"/>
      <w:marBottom w:val="0"/>
      <w:divBdr>
        <w:top w:val="none" w:sz="0" w:space="0" w:color="auto"/>
        <w:left w:val="none" w:sz="0" w:space="0" w:color="auto"/>
        <w:bottom w:val="none" w:sz="0" w:space="0" w:color="auto"/>
        <w:right w:val="none" w:sz="0" w:space="0" w:color="auto"/>
      </w:divBdr>
    </w:div>
    <w:div w:id="1086808375">
      <w:bodyDiv w:val="1"/>
      <w:marLeft w:val="0"/>
      <w:marRight w:val="0"/>
      <w:marTop w:val="0"/>
      <w:marBottom w:val="0"/>
      <w:divBdr>
        <w:top w:val="none" w:sz="0" w:space="0" w:color="auto"/>
        <w:left w:val="none" w:sz="0" w:space="0" w:color="auto"/>
        <w:bottom w:val="none" w:sz="0" w:space="0" w:color="auto"/>
        <w:right w:val="none" w:sz="0" w:space="0" w:color="auto"/>
      </w:divBdr>
    </w:div>
    <w:div w:id="1090351068">
      <w:bodyDiv w:val="1"/>
      <w:marLeft w:val="0"/>
      <w:marRight w:val="0"/>
      <w:marTop w:val="0"/>
      <w:marBottom w:val="0"/>
      <w:divBdr>
        <w:top w:val="none" w:sz="0" w:space="0" w:color="auto"/>
        <w:left w:val="none" w:sz="0" w:space="0" w:color="auto"/>
        <w:bottom w:val="none" w:sz="0" w:space="0" w:color="auto"/>
        <w:right w:val="none" w:sz="0" w:space="0" w:color="auto"/>
      </w:divBdr>
    </w:div>
    <w:div w:id="1139570094">
      <w:bodyDiv w:val="1"/>
      <w:marLeft w:val="0"/>
      <w:marRight w:val="0"/>
      <w:marTop w:val="0"/>
      <w:marBottom w:val="0"/>
      <w:divBdr>
        <w:top w:val="none" w:sz="0" w:space="0" w:color="auto"/>
        <w:left w:val="none" w:sz="0" w:space="0" w:color="auto"/>
        <w:bottom w:val="none" w:sz="0" w:space="0" w:color="auto"/>
        <w:right w:val="none" w:sz="0" w:space="0" w:color="auto"/>
      </w:divBdr>
    </w:div>
    <w:div w:id="1156611987">
      <w:bodyDiv w:val="1"/>
      <w:marLeft w:val="0"/>
      <w:marRight w:val="0"/>
      <w:marTop w:val="0"/>
      <w:marBottom w:val="0"/>
      <w:divBdr>
        <w:top w:val="none" w:sz="0" w:space="0" w:color="auto"/>
        <w:left w:val="none" w:sz="0" w:space="0" w:color="auto"/>
        <w:bottom w:val="none" w:sz="0" w:space="0" w:color="auto"/>
        <w:right w:val="none" w:sz="0" w:space="0" w:color="auto"/>
      </w:divBdr>
    </w:div>
    <w:div w:id="1204559895">
      <w:bodyDiv w:val="1"/>
      <w:marLeft w:val="0"/>
      <w:marRight w:val="0"/>
      <w:marTop w:val="0"/>
      <w:marBottom w:val="0"/>
      <w:divBdr>
        <w:top w:val="none" w:sz="0" w:space="0" w:color="auto"/>
        <w:left w:val="none" w:sz="0" w:space="0" w:color="auto"/>
        <w:bottom w:val="none" w:sz="0" w:space="0" w:color="auto"/>
        <w:right w:val="none" w:sz="0" w:space="0" w:color="auto"/>
      </w:divBdr>
    </w:div>
    <w:div w:id="1228491282">
      <w:bodyDiv w:val="1"/>
      <w:marLeft w:val="0"/>
      <w:marRight w:val="0"/>
      <w:marTop w:val="0"/>
      <w:marBottom w:val="0"/>
      <w:divBdr>
        <w:top w:val="none" w:sz="0" w:space="0" w:color="auto"/>
        <w:left w:val="none" w:sz="0" w:space="0" w:color="auto"/>
        <w:bottom w:val="none" w:sz="0" w:space="0" w:color="auto"/>
        <w:right w:val="none" w:sz="0" w:space="0" w:color="auto"/>
      </w:divBdr>
    </w:div>
    <w:div w:id="1266107909">
      <w:bodyDiv w:val="1"/>
      <w:marLeft w:val="0"/>
      <w:marRight w:val="0"/>
      <w:marTop w:val="0"/>
      <w:marBottom w:val="0"/>
      <w:divBdr>
        <w:top w:val="none" w:sz="0" w:space="0" w:color="auto"/>
        <w:left w:val="none" w:sz="0" w:space="0" w:color="auto"/>
        <w:bottom w:val="none" w:sz="0" w:space="0" w:color="auto"/>
        <w:right w:val="none" w:sz="0" w:space="0" w:color="auto"/>
      </w:divBdr>
    </w:div>
    <w:div w:id="1267544256">
      <w:bodyDiv w:val="1"/>
      <w:marLeft w:val="0"/>
      <w:marRight w:val="0"/>
      <w:marTop w:val="0"/>
      <w:marBottom w:val="0"/>
      <w:divBdr>
        <w:top w:val="none" w:sz="0" w:space="0" w:color="auto"/>
        <w:left w:val="none" w:sz="0" w:space="0" w:color="auto"/>
        <w:bottom w:val="none" w:sz="0" w:space="0" w:color="auto"/>
        <w:right w:val="none" w:sz="0" w:space="0" w:color="auto"/>
      </w:divBdr>
    </w:div>
    <w:div w:id="1293487898">
      <w:bodyDiv w:val="1"/>
      <w:marLeft w:val="0"/>
      <w:marRight w:val="0"/>
      <w:marTop w:val="0"/>
      <w:marBottom w:val="0"/>
      <w:divBdr>
        <w:top w:val="none" w:sz="0" w:space="0" w:color="auto"/>
        <w:left w:val="none" w:sz="0" w:space="0" w:color="auto"/>
        <w:bottom w:val="none" w:sz="0" w:space="0" w:color="auto"/>
        <w:right w:val="none" w:sz="0" w:space="0" w:color="auto"/>
      </w:divBdr>
    </w:div>
    <w:div w:id="1327828722">
      <w:bodyDiv w:val="1"/>
      <w:marLeft w:val="0"/>
      <w:marRight w:val="0"/>
      <w:marTop w:val="0"/>
      <w:marBottom w:val="0"/>
      <w:divBdr>
        <w:top w:val="none" w:sz="0" w:space="0" w:color="auto"/>
        <w:left w:val="none" w:sz="0" w:space="0" w:color="auto"/>
        <w:bottom w:val="none" w:sz="0" w:space="0" w:color="auto"/>
        <w:right w:val="none" w:sz="0" w:space="0" w:color="auto"/>
      </w:divBdr>
    </w:div>
    <w:div w:id="1421559598">
      <w:bodyDiv w:val="1"/>
      <w:marLeft w:val="0"/>
      <w:marRight w:val="0"/>
      <w:marTop w:val="0"/>
      <w:marBottom w:val="0"/>
      <w:divBdr>
        <w:top w:val="none" w:sz="0" w:space="0" w:color="auto"/>
        <w:left w:val="none" w:sz="0" w:space="0" w:color="auto"/>
        <w:bottom w:val="none" w:sz="0" w:space="0" w:color="auto"/>
        <w:right w:val="none" w:sz="0" w:space="0" w:color="auto"/>
      </w:divBdr>
    </w:div>
    <w:div w:id="1437795671">
      <w:bodyDiv w:val="1"/>
      <w:marLeft w:val="0"/>
      <w:marRight w:val="0"/>
      <w:marTop w:val="0"/>
      <w:marBottom w:val="0"/>
      <w:divBdr>
        <w:top w:val="none" w:sz="0" w:space="0" w:color="auto"/>
        <w:left w:val="none" w:sz="0" w:space="0" w:color="auto"/>
        <w:bottom w:val="none" w:sz="0" w:space="0" w:color="auto"/>
        <w:right w:val="none" w:sz="0" w:space="0" w:color="auto"/>
      </w:divBdr>
    </w:div>
    <w:div w:id="1443374882">
      <w:bodyDiv w:val="1"/>
      <w:marLeft w:val="0"/>
      <w:marRight w:val="0"/>
      <w:marTop w:val="0"/>
      <w:marBottom w:val="0"/>
      <w:divBdr>
        <w:top w:val="none" w:sz="0" w:space="0" w:color="auto"/>
        <w:left w:val="none" w:sz="0" w:space="0" w:color="auto"/>
        <w:bottom w:val="none" w:sz="0" w:space="0" w:color="auto"/>
        <w:right w:val="none" w:sz="0" w:space="0" w:color="auto"/>
      </w:divBdr>
    </w:div>
    <w:div w:id="1450008325">
      <w:bodyDiv w:val="1"/>
      <w:marLeft w:val="0"/>
      <w:marRight w:val="0"/>
      <w:marTop w:val="0"/>
      <w:marBottom w:val="0"/>
      <w:divBdr>
        <w:top w:val="none" w:sz="0" w:space="0" w:color="auto"/>
        <w:left w:val="none" w:sz="0" w:space="0" w:color="auto"/>
        <w:bottom w:val="none" w:sz="0" w:space="0" w:color="auto"/>
        <w:right w:val="none" w:sz="0" w:space="0" w:color="auto"/>
      </w:divBdr>
    </w:div>
    <w:div w:id="1453669736">
      <w:bodyDiv w:val="1"/>
      <w:marLeft w:val="0"/>
      <w:marRight w:val="0"/>
      <w:marTop w:val="0"/>
      <w:marBottom w:val="0"/>
      <w:divBdr>
        <w:top w:val="none" w:sz="0" w:space="0" w:color="auto"/>
        <w:left w:val="none" w:sz="0" w:space="0" w:color="auto"/>
        <w:bottom w:val="none" w:sz="0" w:space="0" w:color="auto"/>
        <w:right w:val="none" w:sz="0" w:space="0" w:color="auto"/>
      </w:divBdr>
    </w:div>
    <w:div w:id="1453792263">
      <w:bodyDiv w:val="1"/>
      <w:marLeft w:val="0"/>
      <w:marRight w:val="0"/>
      <w:marTop w:val="0"/>
      <w:marBottom w:val="0"/>
      <w:divBdr>
        <w:top w:val="none" w:sz="0" w:space="0" w:color="auto"/>
        <w:left w:val="none" w:sz="0" w:space="0" w:color="auto"/>
        <w:bottom w:val="none" w:sz="0" w:space="0" w:color="auto"/>
        <w:right w:val="none" w:sz="0" w:space="0" w:color="auto"/>
      </w:divBdr>
    </w:div>
    <w:div w:id="1468351690">
      <w:bodyDiv w:val="1"/>
      <w:marLeft w:val="0"/>
      <w:marRight w:val="0"/>
      <w:marTop w:val="0"/>
      <w:marBottom w:val="0"/>
      <w:divBdr>
        <w:top w:val="none" w:sz="0" w:space="0" w:color="auto"/>
        <w:left w:val="none" w:sz="0" w:space="0" w:color="auto"/>
        <w:bottom w:val="none" w:sz="0" w:space="0" w:color="auto"/>
        <w:right w:val="none" w:sz="0" w:space="0" w:color="auto"/>
      </w:divBdr>
    </w:div>
    <w:div w:id="1481075099">
      <w:bodyDiv w:val="1"/>
      <w:marLeft w:val="0"/>
      <w:marRight w:val="0"/>
      <w:marTop w:val="0"/>
      <w:marBottom w:val="0"/>
      <w:divBdr>
        <w:top w:val="none" w:sz="0" w:space="0" w:color="auto"/>
        <w:left w:val="none" w:sz="0" w:space="0" w:color="auto"/>
        <w:bottom w:val="none" w:sz="0" w:space="0" w:color="auto"/>
        <w:right w:val="none" w:sz="0" w:space="0" w:color="auto"/>
      </w:divBdr>
    </w:div>
    <w:div w:id="1494025741">
      <w:bodyDiv w:val="1"/>
      <w:marLeft w:val="0"/>
      <w:marRight w:val="0"/>
      <w:marTop w:val="0"/>
      <w:marBottom w:val="0"/>
      <w:divBdr>
        <w:top w:val="none" w:sz="0" w:space="0" w:color="auto"/>
        <w:left w:val="none" w:sz="0" w:space="0" w:color="auto"/>
        <w:bottom w:val="none" w:sz="0" w:space="0" w:color="auto"/>
        <w:right w:val="none" w:sz="0" w:space="0" w:color="auto"/>
      </w:divBdr>
    </w:div>
    <w:div w:id="1495099112">
      <w:bodyDiv w:val="1"/>
      <w:marLeft w:val="0"/>
      <w:marRight w:val="0"/>
      <w:marTop w:val="0"/>
      <w:marBottom w:val="0"/>
      <w:divBdr>
        <w:top w:val="none" w:sz="0" w:space="0" w:color="auto"/>
        <w:left w:val="none" w:sz="0" w:space="0" w:color="auto"/>
        <w:bottom w:val="none" w:sz="0" w:space="0" w:color="auto"/>
        <w:right w:val="none" w:sz="0" w:space="0" w:color="auto"/>
      </w:divBdr>
    </w:div>
    <w:div w:id="1560286828">
      <w:bodyDiv w:val="1"/>
      <w:marLeft w:val="0"/>
      <w:marRight w:val="0"/>
      <w:marTop w:val="0"/>
      <w:marBottom w:val="0"/>
      <w:divBdr>
        <w:top w:val="none" w:sz="0" w:space="0" w:color="auto"/>
        <w:left w:val="none" w:sz="0" w:space="0" w:color="auto"/>
        <w:bottom w:val="none" w:sz="0" w:space="0" w:color="auto"/>
        <w:right w:val="none" w:sz="0" w:space="0" w:color="auto"/>
      </w:divBdr>
    </w:div>
    <w:div w:id="1590624553">
      <w:bodyDiv w:val="1"/>
      <w:marLeft w:val="0"/>
      <w:marRight w:val="0"/>
      <w:marTop w:val="0"/>
      <w:marBottom w:val="0"/>
      <w:divBdr>
        <w:top w:val="none" w:sz="0" w:space="0" w:color="auto"/>
        <w:left w:val="none" w:sz="0" w:space="0" w:color="auto"/>
        <w:bottom w:val="none" w:sz="0" w:space="0" w:color="auto"/>
        <w:right w:val="none" w:sz="0" w:space="0" w:color="auto"/>
      </w:divBdr>
    </w:div>
    <w:div w:id="1602953981">
      <w:bodyDiv w:val="1"/>
      <w:marLeft w:val="0"/>
      <w:marRight w:val="0"/>
      <w:marTop w:val="0"/>
      <w:marBottom w:val="0"/>
      <w:divBdr>
        <w:top w:val="none" w:sz="0" w:space="0" w:color="auto"/>
        <w:left w:val="none" w:sz="0" w:space="0" w:color="auto"/>
        <w:bottom w:val="none" w:sz="0" w:space="0" w:color="auto"/>
        <w:right w:val="none" w:sz="0" w:space="0" w:color="auto"/>
      </w:divBdr>
    </w:div>
    <w:div w:id="1653483921">
      <w:bodyDiv w:val="1"/>
      <w:marLeft w:val="0"/>
      <w:marRight w:val="0"/>
      <w:marTop w:val="0"/>
      <w:marBottom w:val="0"/>
      <w:divBdr>
        <w:top w:val="none" w:sz="0" w:space="0" w:color="auto"/>
        <w:left w:val="none" w:sz="0" w:space="0" w:color="auto"/>
        <w:bottom w:val="none" w:sz="0" w:space="0" w:color="auto"/>
        <w:right w:val="none" w:sz="0" w:space="0" w:color="auto"/>
      </w:divBdr>
    </w:div>
    <w:div w:id="1717393017">
      <w:bodyDiv w:val="1"/>
      <w:marLeft w:val="0"/>
      <w:marRight w:val="0"/>
      <w:marTop w:val="0"/>
      <w:marBottom w:val="0"/>
      <w:divBdr>
        <w:top w:val="none" w:sz="0" w:space="0" w:color="auto"/>
        <w:left w:val="none" w:sz="0" w:space="0" w:color="auto"/>
        <w:bottom w:val="none" w:sz="0" w:space="0" w:color="auto"/>
        <w:right w:val="none" w:sz="0" w:space="0" w:color="auto"/>
      </w:divBdr>
    </w:div>
    <w:div w:id="1811097728">
      <w:bodyDiv w:val="1"/>
      <w:marLeft w:val="0"/>
      <w:marRight w:val="0"/>
      <w:marTop w:val="0"/>
      <w:marBottom w:val="0"/>
      <w:divBdr>
        <w:top w:val="none" w:sz="0" w:space="0" w:color="auto"/>
        <w:left w:val="none" w:sz="0" w:space="0" w:color="auto"/>
        <w:bottom w:val="none" w:sz="0" w:space="0" w:color="auto"/>
        <w:right w:val="none" w:sz="0" w:space="0" w:color="auto"/>
      </w:divBdr>
    </w:div>
    <w:div w:id="1855728379">
      <w:bodyDiv w:val="1"/>
      <w:marLeft w:val="0"/>
      <w:marRight w:val="0"/>
      <w:marTop w:val="0"/>
      <w:marBottom w:val="0"/>
      <w:divBdr>
        <w:top w:val="none" w:sz="0" w:space="0" w:color="auto"/>
        <w:left w:val="none" w:sz="0" w:space="0" w:color="auto"/>
        <w:bottom w:val="none" w:sz="0" w:space="0" w:color="auto"/>
        <w:right w:val="none" w:sz="0" w:space="0" w:color="auto"/>
      </w:divBdr>
    </w:div>
    <w:div w:id="1857960678">
      <w:bodyDiv w:val="1"/>
      <w:marLeft w:val="0"/>
      <w:marRight w:val="0"/>
      <w:marTop w:val="0"/>
      <w:marBottom w:val="0"/>
      <w:divBdr>
        <w:top w:val="none" w:sz="0" w:space="0" w:color="auto"/>
        <w:left w:val="none" w:sz="0" w:space="0" w:color="auto"/>
        <w:bottom w:val="none" w:sz="0" w:space="0" w:color="auto"/>
        <w:right w:val="none" w:sz="0" w:space="0" w:color="auto"/>
      </w:divBdr>
    </w:div>
    <w:div w:id="1859391193">
      <w:bodyDiv w:val="1"/>
      <w:marLeft w:val="0"/>
      <w:marRight w:val="0"/>
      <w:marTop w:val="0"/>
      <w:marBottom w:val="0"/>
      <w:divBdr>
        <w:top w:val="none" w:sz="0" w:space="0" w:color="auto"/>
        <w:left w:val="none" w:sz="0" w:space="0" w:color="auto"/>
        <w:bottom w:val="none" w:sz="0" w:space="0" w:color="auto"/>
        <w:right w:val="none" w:sz="0" w:space="0" w:color="auto"/>
      </w:divBdr>
    </w:div>
    <w:div w:id="1919174746">
      <w:bodyDiv w:val="1"/>
      <w:marLeft w:val="0"/>
      <w:marRight w:val="0"/>
      <w:marTop w:val="0"/>
      <w:marBottom w:val="0"/>
      <w:divBdr>
        <w:top w:val="none" w:sz="0" w:space="0" w:color="auto"/>
        <w:left w:val="none" w:sz="0" w:space="0" w:color="auto"/>
        <w:bottom w:val="none" w:sz="0" w:space="0" w:color="auto"/>
        <w:right w:val="none" w:sz="0" w:space="0" w:color="auto"/>
      </w:divBdr>
    </w:div>
    <w:div w:id="1927882433">
      <w:bodyDiv w:val="1"/>
      <w:marLeft w:val="0"/>
      <w:marRight w:val="0"/>
      <w:marTop w:val="0"/>
      <w:marBottom w:val="0"/>
      <w:divBdr>
        <w:top w:val="none" w:sz="0" w:space="0" w:color="auto"/>
        <w:left w:val="none" w:sz="0" w:space="0" w:color="auto"/>
        <w:bottom w:val="none" w:sz="0" w:space="0" w:color="auto"/>
        <w:right w:val="none" w:sz="0" w:space="0" w:color="auto"/>
      </w:divBdr>
    </w:div>
    <w:div w:id="1940915166">
      <w:bodyDiv w:val="1"/>
      <w:marLeft w:val="0"/>
      <w:marRight w:val="0"/>
      <w:marTop w:val="0"/>
      <w:marBottom w:val="0"/>
      <w:divBdr>
        <w:top w:val="none" w:sz="0" w:space="0" w:color="auto"/>
        <w:left w:val="none" w:sz="0" w:space="0" w:color="auto"/>
        <w:bottom w:val="none" w:sz="0" w:space="0" w:color="auto"/>
        <w:right w:val="none" w:sz="0" w:space="0" w:color="auto"/>
      </w:divBdr>
    </w:div>
    <w:div w:id="1943487733">
      <w:bodyDiv w:val="1"/>
      <w:marLeft w:val="0"/>
      <w:marRight w:val="0"/>
      <w:marTop w:val="0"/>
      <w:marBottom w:val="0"/>
      <w:divBdr>
        <w:top w:val="none" w:sz="0" w:space="0" w:color="auto"/>
        <w:left w:val="none" w:sz="0" w:space="0" w:color="auto"/>
        <w:bottom w:val="none" w:sz="0" w:space="0" w:color="auto"/>
        <w:right w:val="none" w:sz="0" w:space="0" w:color="auto"/>
      </w:divBdr>
    </w:div>
    <w:div w:id="1956787028">
      <w:bodyDiv w:val="1"/>
      <w:marLeft w:val="0"/>
      <w:marRight w:val="0"/>
      <w:marTop w:val="0"/>
      <w:marBottom w:val="0"/>
      <w:divBdr>
        <w:top w:val="none" w:sz="0" w:space="0" w:color="auto"/>
        <w:left w:val="none" w:sz="0" w:space="0" w:color="auto"/>
        <w:bottom w:val="none" w:sz="0" w:space="0" w:color="auto"/>
        <w:right w:val="none" w:sz="0" w:space="0" w:color="auto"/>
      </w:divBdr>
    </w:div>
    <w:div w:id="1959019121">
      <w:bodyDiv w:val="1"/>
      <w:marLeft w:val="0"/>
      <w:marRight w:val="0"/>
      <w:marTop w:val="0"/>
      <w:marBottom w:val="0"/>
      <w:divBdr>
        <w:top w:val="none" w:sz="0" w:space="0" w:color="auto"/>
        <w:left w:val="none" w:sz="0" w:space="0" w:color="auto"/>
        <w:bottom w:val="none" w:sz="0" w:space="0" w:color="auto"/>
        <w:right w:val="none" w:sz="0" w:space="0" w:color="auto"/>
      </w:divBdr>
    </w:div>
    <w:div w:id="1988627199">
      <w:bodyDiv w:val="1"/>
      <w:marLeft w:val="0"/>
      <w:marRight w:val="0"/>
      <w:marTop w:val="0"/>
      <w:marBottom w:val="0"/>
      <w:divBdr>
        <w:top w:val="none" w:sz="0" w:space="0" w:color="auto"/>
        <w:left w:val="none" w:sz="0" w:space="0" w:color="auto"/>
        <w:bottom w:val="none" w:sz="0" w:space="0" w:color="auto"/>
        <w:right w:val="none" w:sz="0" w:space="0" w:color="auto"/>
      </w:divBdr>
    </w:div>
    <w:div w:id="1989436326">
      <w:bodyDiv w:val="1"/>
      <w:marLeft w:val="0"/>
      <w:marRight w:val="0"/>
      <w:marTop w:val="0"/>
      <w:marBottom w:val="0"/>
      <w:divBdr>
        <w:top w:val="none" w:sz="0" w:space="0" w:color="auto"/>
        <w:left w:val="none" w:sz="0" w:space="0" w:color="auto"/>
        <w:bottom w:val="none" w:sz="0" w:space="0" w:color="auto"/>
        <w:right w:val="none" w:sz="0" w:space="0" w:color="auto"/>
      </w:divBdr>
    </w:div>
    <w:div w:id="2020959033">
      <w:bodyDiv w:val="1"/>
      <w:marLeft w:val="0"/>
      <w:marRight w:val="0"/>
      <w:marTop w:val="0"/>
      <w:marBottom w:val="0"/>
      <w:divBdr>
        <w:top w:val="none" w:sz="0" w:space="0" w:color="auto"/>
        <w:left w:val="none" w:sz="0" w:space="0" w:color="auto"/>
        <w:bottom w:val="none" w:sz="0" w:space="0" w:color="auto"/>
        <w:right w:val="none" w:sz="0" w:space="0" w:color="auto"/>
      </w:divBdr>
    </w:div>
    <w:div w:id="2042315053">
      <w:bodyDiv w:val="1"/>
      <w:marLeft w:val="0"/>
      <w:marRight w:val="0"/>
      <w:marTop w:val="0"/>
      <w:marBottom w:val="0"/>
      <w:divBdr>
        <w:top w:val="none" w:sz="0" w:space="0" w:color="auto"/>
        <w:left w:val="none" w:sz="0" w:space="0" w:color="auto"/>
        <w:bottom w:val="none" w:sz="0" w:space="0" w:color="auto"/>
        <w:right w:val="none" w:sz="0" w:space="0" w:color="auto"/>
      </w:divBdr>
    </w:div>
    <w:div w:id="2046171648">
      <w:bodyDiv w:val="1"/>
      <w:marLeft w:val="0"/>
      <w:marRight w:val="0"/>
      <w:marTop w:val="0"/>
      <w:marBottom w:val="0"/>
      <w:divBdr>
        <w:top w:val="none" w:sz="0" w:space="0" w:color="auto"/>
        <w:left w:val="none" w:sz="0" w:space="0" w:color="auto"/>
        <w:bottom w:val="none" w:sz="0" w:space="0" w:color="auto"/>
        <w:right w:val="none" w:sz="0" w:space="0" w:color="auto"/>
      </w:divBdr>
    </w:div>
    <w:div w:id="2060785223">
      <w:bodyDiv w:val="1"/>
      <w:marLeft w:val="0"/>
      <w:marRight w:val="0"/>
      <w:marTop w:val="0"/>
      <w:marBottom w:val="0"/>
      <w:divBdr>
        <w:top w:val="none" w:sz="0" w:space="0" w:color="auto"/>
        <w:left w:val="none" w:sz="0" w:space="0" w:color="auto"/>
        <w:bottom w:val="none" w:sz="0" w:space="0" w:color="auto"/>
        <w:right w:val="none" w:sz="0" w:space="0" w:color="auto"/>
      </w:divBdr>
    </w:div>
    <w:div w:id="2069457023">
      <w:bodyDiv w:val="1"/>
      <w:marLeft w:val="0"/>
      <w:marRight w:val="0"/>
      <w:marTop w:val="0"/>
      <w:marBottom w:val="0"/>
      <w:divBdr>
        <w:top w:val="none" w:sz="0" w:space="0" w:color="auto"/>
        <w:left w:val="none" w:sz="0" w:space="0" w:color="auto"/>
        <w:bottom w:val="none" w:sz="0" w:space="0" w:color="auto"/>
        <w:right w:val="none" w:sz="0" w:space="0" w:color="auto"/>
      </w:divBdr>
    </w:div>
    <w:div w:id="2106991995">
      <w:bodyDiv w:val="1"/>
      <w:marLeft w:val="0"/>
      <w:marRight w:val="0"/>
      <w:marTop w:val="0"/>
      <w:marBottom w:val="0"/>
      <w:divBdr>
        <w:top w:val="none" w:sz="0" w:space="0" w:color="auto"/>
        <w:left w:val="none" w:sz="0" w:space="0" w:color="auto"/>
        <w:bottom w:val="none" w:sz="0" w:space="0" w:color="auto"/>
        <w:right w:val="none" w:sz="0" w:space="0" w:color="auto"/>
      </w:divBdr>
    </w:div>
    <w:div w:id="2119182063">
      <w:bodyDiv w:val="1"/>
      <w:marLeft w:val="0"/>
      <w:marRight w:val="0"/>
      <w:marTop w:val="0"/>
      <w:marBottom w:val="0"/>
      <w:divBdr>
        <w:top w:val="none" w:sz="0" w:space="0" w:color="auto"/>
        <w:left w:val="none" w:sz="0" w:space="0" w:color="auto"/>
        <w:bottom w:val="none" w:sz="0" w:space="0" w:color="auto"/>
        <w:right w:val="none" w:sz="0" w:space="0" w:color="auto"/>
      </w:divBdr>
    </w:div>
    <w:div w:id="21271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633&amp;idArticle=LEGIARTI000006390953&amp;dateTexte=&amp;categorieLien=cid"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www.legifrance.gouv.fr/affichCodeArticle.do?cidTexte=LEGITEXT000006070633&amp;idArticle=LEGIARTI000006389257&amp;dateTexte=&amp;categorieLien=cid"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egifrance.gouv.fr/affichCodeArticle.do?cidTexte=LEGITEXT000006074075&amp;idArticle=LEGIARTI000006815172&amp;dateTexte=&amp;categorieLien=cid"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rvnas\DFS\Finances\Jocelyne\BP%202018\PRESENTATION%20BP\TABLEAUX%20ET%20GRAPHIQU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nas\DFS\Finances\Jocelyne\BP%202019\TABLEAUX%20ET%20GRAPHIQU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srvnas\DFS\Finances\Jocelyne\BP%202019\NOTE%20DE%20PRESENTATION\comparatif%20par%20secteur.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rvnas\DFS\Finances\Jocelyne\BP%202019\TABLEAUX%20ET%20GRAPHIQUE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srvnas\DFS\Finances\Jocelyne\BP%202019\TABLEAUX%20ET%20GRAPHIQUE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srvnas\DFS\Finances\Jocelyne\BP%202019\TABLEAUX%20ET%20GRAPHIQUES.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srvnas\DFS\Finances\Jocelyne\BP%202019\TABLEAUX%20ET%20GRAPHIQUES.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srvnas\DFS\Finances\Jocelyne\BP%202019\TABLEAUX%20ET%20GRAPHIQU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DE LA SECTION DE FONCTIONNEMENT  2018 - 2019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cat>
            <c:strRef>
              <c:f>'DEPENSES DE FONCT BP 2019'!$I$17:$J$17</c:f>
              <c:strCache>
                <c:ptCount val="2"/>
                <c:pt idx="0">
                  <c:v>BP 2018</c:v>
                </c:pt>
                <c:pt idx="1">
                  <c:v>BP 2019</c:v>
                </c:pt>
              </c:strCache>
            </c:strRef>
          </c:cat>
          <c:val>
            <c:numRef>
              <c:f>'DEPENSES DE FONCT BP 2019'!$I$18:$J$18</c:f>
              <c:numCache>
                <c:formatCode>General</c:formatCode>
                <c:ptCount val="2"/>
                <c:pt idx="0">
                  <c:v>24188000</c:v>
                </c:pt>
                <c:pt idx="1">
                  <c:v>23698185</c:v>
                </c:pt>
              </c:numCache>
            </c:numRef>
          </c:val>
        </c:ser>
        <c:dLbls>
          <c:showLegendKey val="0"/>
          <c:showVal val="0"/>
          <c:showCatName val="0"/>
          <c:showSerName val="0"/>
          <c:showPercent val="0"/>
          <c:showBubbleSize val="0"/>
        </c:dLbls>
        <c:gapWidth val="219"/>
        <c:overlap val="-27"/>
        <c:axId val="109470048"/>
        <c:axId val="151697704"/>
      </c:barChart>
      <c:catAx>
        <c:axId val="1094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1697704"/>
        <c:crosses val="autoZero"/>
        <c:auto val="1"/>
        <c:lblAlgn val="ctr"/>
        <c:lblOffset val="100"/>
        <c:noMultiLvlLbl val="0"/>
      </c:catAx>
      <c:valAx>
        <c:axId val="1516977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947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EVOLUTION</a:t>
            </a:r>
            <a:r>
              <a:rPr lang="fr-FR" b="1" baseline="0"/>
              <a:t> DES DEPENSES DE FONCTIONNEMENT PAR CATEGORIE</a:t>
            </a:r>
            <a:endParaRPr lang="fr-FR"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1920916427502637"/>
          <c:y val="8.5390070921985819E-2"/>
          <c:w val="0.8620992469399269"/>
          <c:h val="0.47879500877993086"/>
        </c:manualLayout>
      </c:layout>
      <c:barChart>
        <c:barDir val="col"/>
        <c:grouping val="clustered"/>
        <c:varyColors val="0"/>
        <c:ser>
          <c:idx val="0"/>
          <c:order val="0"/>
          <c:tx>
            <c:strRef>
              <c:f>'DEPENSES DE FONCT BP 2019'!$M$35</c:f>
              <c:strCache>
                <c:ptCount val="1"/>
                <c:pt idx="0">
                  <c:v>BP 2018</c:v>
                </c:pt>
              </c:strCache>
            </c:strRef>
          </c:tx>
          <c:spPr>
            <a:solidFill>
              <a:schemeClr val="accent1"/>
            </a:solidFill>
            <a:ln>
              <a:noFill/>
            </a:ln>
            <a:effectLst/>
          </c:spPr>
          <c:invertIfNegative val="0"/>
          <c:cat>
            <c:strRef>
              <c:f>'DEPENSES DE FONCT BP 2019'!$L$36:$L$46</c:f>
              <c:strCache>
                <c:ptCount val="11"/>
                <c:pt idx="0">
                  <c:v>Fournitures, fluides </c:v>
                </c:pt>
                <c:pt idx="1">
                  <c:v>contrat de prestations de service</c:v>
                </c:pt>
                <c:pt idx="2">
                  <c:v>autres services extérieurs (honoraires, transport, fêtes et cérémonies)</c:v>
                </c:pt>
                <c:pt idx="3">
                  <c:v>Frais de personnel</c:v>
                </c:pt>
                <c:pt idx="4">
                  <c:v>Taxes foncières bureaux, vignettes</c:v>
                </c:pt>
                <c:pt idx="5">
                  <c:v>subventions, indemnités Elus, contributions, contingent incendie, pertes sur créances irrécouvrables</c:v>
                </c:pt>
                <c:pt idx="6">
                  <c:v>intérêts de la dette</c:v>
                </c:pt>
                <c:pt idx="8">
                  <c:v>charges exceptionnelles </c:v>
                </c:pt>
                <c:pt idx="9">
                  <c:v>Dotations aux amortissements, charges à répartir</c:v>
                </c:pt>
                <c:pt idx="10">
                  <c:v>atténuations de produits</c:v>
                </c:pt>
              </c:strCache>
            </c:strRef>
          </c:cat>
          <c:val>
            <c:numRef>
              <c:f>'DEPENSES DE FONCT BP 2019'!$M$36:$M$46</c:f>
              <c:numCache>
                <c:formatCode>#,##0.00</c:formatCode>
                <c:ptCount val="11"/>
                <c:pt idx="0">
                  <c:v>2361357</c:v>
                </c:pt>
                <c:pt idx="1">
                  <c:v>2254583.6</c:v>
                </c:pt>
                <c:pt idx="2">
                  <c:v>1950299.4</c:v>
                </c:pt>
                <c:pt idx="3">
                  <c:v>14251803</c:v>
                </c:pt>
                <c:pt idx="4">
                  <c:v>88950</c:v>
                </c:pt>
                <c:pt idx="5">
                  <c:v>1517920</c:v>
                </c:pt>
                <c:pt idx="6">
                  <c:v>165000</c:v>
                </c:pt>
                <c:pt idx="8">
                  <c:v>20800</c:v>
                </c:pt>
                <c:pt idx="9">
                  <c:v>898025</c:v>
                </c:pt>
                <c:pt idx="10">
                  <c:v>679262</c:v>
                </c:pt>
              </c:numCache>
            </c:numRef>
          </c:val>
        </c:ser>
        <c:ser>
          <c:idx val="1"/>
          <c:order val="1"/>
          <c:tx>
            <c:strRef>
              <c:f>'DEPENSES DE FONCT BP 2019'!$N$35</c:f>
              <c:strCache>
                <c:ptCount val="1"/>
                <c:pt idx="0">
                  <c:v>BP 2019</c:v>
                </c:pt>
              </c:strCache>
            </c:strRef>
          </c:tx>
          <c:spPr>
            <a:solidFill>
              <a:schemeClr val="accent2"/>
            </a:solidFill>
            <a:ln>
              <a:noFill/>
            </a:ln>
            <a:effectLst/>
          </c:spPr>
          <c:invertIfNegative val="0"/>
          <c:cat>
            <c:strRef>
              <c:f>'DEPENSES DE FONCT BP 2019'!$L$36:$L$46</c:f>
              <c:strCache>
                <c:ptCount val="11"/>
                <c:pt idx="0">
                  <c:v>Fournitures, fluides </c:v>
                </c:pt>
                <c:pt idx="1">
                  <c:v>contrat de prestations de service</c:v>
                </c:pt>
                <c:pt idx="2">
                  <c:v>autres services extérieurs (honoraires, transport, fêtes et cérémonies)</c:v>
                </c:pt>
                <c:pt idx="3">
                  <c:v>Frais de personnel</c:v>
                </c:pt>
                <c:pt idx="4">
                  <c:v>Taxes foncières bureaux, vignettes</c:v>
                </c:pt>
                <c:pt idx="5">
                  <c:v>subventions, indemnités Elus, contributions, contingent incendie, pertes sur créances irrécouvrables</c:v>
                </c:pt>
                <c:pt idx="6">
                  <c:v>intérêts de la dette</c:v>
                </c:pt>
                <c:pt idx="8">
                  <c:v>charges exceptionnelles </c:v>
                </c:pt>
                <c:pt idx="9">
                  <c:v>Dotations aux amortissements, charges à répartir</c:v>
                </c:pt>
                <c:pt idx="10">
                  <c:v>atténuations de produits</c:v>
                </c:pt>
              </c:strCache>
            </c:strRef>
          </c:cat>
          <c:val>
            <c:numRef>
              <c:f>'DEPENSES DE FONCT BP 2019'!$N$36:$N$46</c:f>
              <c:numCache>
                <c:formatCode>#,##0.00</c:formatCode>
                <c:ptCount val="11"/>
                <c:pt idx="0">
                  <c:v>2526356.39</c:v>
                </c:pt>
                <c:pt idx="1">
                  <c:v>2372587.16</c:v>
                </c:pt>
                <c:pt idx="2">
                  <c:v>1248165.45</c:v>
                </c:pt>
                <c:pt idx="3">
                  <c:v>14249546</c:v>
                </c:pt>
                <c:pt idx="4">
                  <c:v>97650</c:v>
                </c:pt>
                <c:pt idx="5">
                  <c:v>1397655</c:v>
                </c:pt>
                <c:pt idx="6">
                  <c:v>166000</c:v>
                </c:pt>
                <c:pt idx="8">
                  <c:v>37200</c:v>
                </c:pt>
                <c:pt idx="9">
                  <c:v>903025</c:v>
                </c:pt>
                <c:pt idx="10">
                  <c:v>700000</c:v>
                </c:pt>
              </c:numCache>
            </c:numRef>
          </c:val>
        </c:ser>
        <c:dLbls>
          <c:showLegendKey val="0"/>
          <c:showVal val="0"/>
          <c:showCatName val="0"/>
          <c:showSerName val="0"/>
          <c:showPercent val="0"/>
          <c:showBubbleSize val="0"/>
        </c:dLbls>
        <c:gapWidth val="219"/>
        <c:overlap val="-27"/>
        <c:axId val="152207312"/>
        <c:axId val="152207704"/>
      </c:barChart>
      <c:catAx>
        <c:axId val="15220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j-lt"/>
                <a:ea typeface="+mn-ea"/>
                <a:cs typeface="+mn-cs"/>
              </a:defRPr>
            </a:pPr>
            <a:endParaRPr lang="fr-FR"/>
          </a:p>
        </c:txPr>
        <c:crossAx val="152207704"/>
        <c:crosses val="autoZero"/>
        <c:auto val="1"/>
        <c:lblAlgn val="ctr"/>
        <c:lblOffset val="100"/>
        <c:noMultiLvlLbl val="0"/>
      </c:catAx>
      <c:valAx>
        <c:axId val="152207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2207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i="0" u="none" strike="noStrike" baseline="0">
                <a:solidFill>
                  <a:srgbClr val="333333"/>
                </a:solidFill>
                <a:latin typeface="Calibri"/>
                <a:ea typeface="Calibri"/>
                <a:cs typeface="Calibri"/>
              </a:defRPr>
            </a:pPr>
            <a:r>
              <a:rPr lang="fr-FR"/>
              <a:t>EVOLUTION DES CHARGES DE FONCTIONNEMENT PAR SECTEUR</a:t>
            </a:r>
          </a:p>
        </c:rich>
      </c:tx>
      <c:layout>
        <c:manualLayout>
          <c:xMode val="edge"/>
          <c:yMode val="edge"/>
          <c:x val="0.10706345917286655"/>
          <c:y val="1.4285714285714285E-2"/>
        </c:manualLayout>
      </c:layout>
      <c:overlay val="0"/>
      <c:spPr>
        <a:noFill/>
        <a:ln w="25400">
          <a:noFill/>
        </a:ln>
      </c:spPr>
    </c:title>
    <c:autoTitleDeleted val="0"/>
    <c:plotArea>
      <c:layout/>
      <c:barChart>
        <c:barDir val="col"/>
        <c:grouping val="clustered"/>
        <c:varyColors val="0"/>
        <c:ser>
          <c:idx val="0"/>
          <c:order val="0"/>
          <c:tx>
            <c:strRef>
              <c:f>regroupé!#REF!</c:f>
              <c:strCache>
                <c:ptCount val="1"/>
                <c:pt idx="0">
                  <c:v>#REF!</c:v>
                </c:pt>
              </c:strCache>
            </c:strRef>
          </c:tx>
          <c:spPr>
            <a:solidFill>
              <a:schemeClr val="accent6">
                <a:lumMod val="60000"/>
                <a:lumOff val="40000"/>
              </a:schemeClr>
            </a:solidFill>
            <a:ln w="25400">
              <a:noFill/>
            </a:ln>
          </c:spPr>
          <c:invertIfNegative val="0"/>
          <c:cat>
            <c:strRef>
              <c:f>regroupé!$E$2:$E$8</c:f>
              <c:strCache>
                <c:ptCount val="7"/>
                <c:pt idx="0">
                  <c:v>DASP</c:v>
                </c:pt>
                <c:pt idx="1">
                  <c:v>CULTURE</c:v>
                </c:pt>
                <c:pt idx="2">
                  <c:v>PETITE ENFANCE</c:v>
                </c:pt>
                <c:pt idx="3">
                  <c:v>SPORT/JEUNESSE/VIE ASSOCIATIVE</c:v>
                </c:pt>
                <c:pt idx="4">
                  <c:v>FINANCES/ACHATS TRANSVERSAUX/RH/ INFORMATIQUE/ETAT CIVIL</c:v>
                </c:pt>
                <c:pt idx="5">
                  <c:v>SERVICES TECHNIQUES ET URBANISME</c:v>
                </c:pt>
                <c:pt idx="6">
                  <c:v>PM/COM/DG/CABINET DU MAIRE</c:v>
                </c:pt>
              </c:strCache>
            </c:strRef>
          </c:cat>
          <c:val>
            <c:numRef>
              <c:f>regroupé!#REF!</c:f>
              <c:numCache>
                <c:formatCode>General</c:formatCode>
                <c:ptCount val="1"/>
                <c:pt idx="0">
                  <c:v>1</c:v>
                </c:pt>
              </c:numCache>
            </c:numRef>
          </c:val>
        </c:ser>
        <c:ser>
          <c:idx val="1"/>
          <c:order val="1"/>
          <c:tx>
            <c:strRef>
              <c:f>regroupé!$F$1</c:f>
              <c:strCache>
                <c:ptCount val="1"/>
                <c:pt idx="0">
                  <c:v>BP2018</c:v>
                </c:pt>
              </c:strCache>
            </c:strRef>
          </c:tx>
          <c:spPr>
            <a:solidFill>
              <a:srgbClr val="0070C0"/>
            </a:solidFill>
            <a:ln w="25400">
              <a:noFill/>
            </a:ln>
          </c:spPr>
          <c:invertIfNegative val="0"/>
          <c:cat>
            <c:strRef>
              <c:f>regroupé!$E$2:$E$8</c:f>
              <c:strCache>
                <c:ptCount val="7"/>
                <c:pt idx="0">
                  <c:v>DASP</c:v>
                </c:pt>
                <c:pt idx="1">
                  <c:v>CULTURE</c:v>
                </c:pt>
                <c:pt idx="2">
                  <c:v>PETITE ENFANCE</c:v>
                </c:pt>
                <c:pt idx="3">
                  <c:v>SPORT/JEUNESSE/VIE ASSOCIATIVE</c:v>
                </c:pt>
                <c:pt idx="4">
                  <c:v>FINANCES/ACHATS TRANSVERSAUX/RH/ INFORMATIQUE/ETAT CIVIL</c:v>
                </c:pt>
                <c:pt idx="5">
                  <c:v>SERVICES TECHNIQUES ET URBANISME</c:v>
                </c:pt>
                <c:pt idx="6">
                  <c:v>PM/COM/DG/CABINET DU MAIRE</c:v>
                </c:pt>
              </c:strCache>
            </c:strRef>
          </c:cat>
          <c:val>
            <c:numRef>
              <c:f>regroupé!$F$2:$F$8</c:f>
              <c:numCache>
                <c:formatCode>#,##0.00</c:formatCode>
                <c:ptCount val="7"/>
                <c:pt idx="0">
                  <c:v>6758205</c:v>
                </c:pt>
                <c:pt idx="1">
                  <c:v>997990</c:v>
                </c:pt>
                <c:pt idx="2">
                  <c:v>3736972</c:v>
                </c:pt>
                <c:pt idx="3">
                  <c:v>2595360</c:v>
                </c:pt>
                <c:pt idx="4">
                  <c:v>4779152</c:v>
                </c:pt>
                <c:pt idx="5">
                  <c:v>3820412</c:v>
                </c:pt>
                <c:pt idx="6">
                  <c:v>1499909</c:v>
                </c:pt>
              </c:numCache>
            </c:numRef>
          </c:val>
        </c:ser>
        <c:ser>
          <c:idx val="2"/>
          <c:order val="2"/>
          <c:tx>
            <c:strRef>
              <c:f>regroupé!$G$1</c:f>
              <c:strCache>
                <c:ptCount val="1"/>
                <c:pt idx="0">
                  <c:v>BP2019</c:v>
                </c:pt>
              </c:strCache>
            </c:strRef>
          </c:tx>
          <c:spPr>
            <a:solidFill>
              <a:schemeClr val="accent2"/>
            </a:solidFill>
          </c:spPr>
          <c:invertIfNegative val="0"/>
          <c:val>
            <c:numRef>
              <c:f>regroupé!$G$2:$G$8</c:f>
              <c:numCache>
                <c:formatCode>#,##0.00</c:formatCode>
                <c:ptCount val="7"/>
                <c:pt idx="0">
                  <c:v>6812187</c:v>
                </c:pt>
                <c:pt idx="1">
                  <c:v>987062</c:v>
                </c:pt>
                <c:pt idx="2">
                  <c:v>3801710</c:v>
                </c:pt>
                <c:pt idx="3">
                  <c:v>1800370</c:v>
                </c:pt>
                <c:pt idx="4">
                  <c:v>4381560</c:v>
                </c:pt>
                <c:pt idx="5">
                  <c:v>4008061</c:v>
                </c:pt>
                <c:pt idx="6">
                  <c:v>1907235</c:v>
                </c:pt>
              </c:numCache>
            </c:numRef>
          </c:val>
        </c:ser>
        <c:dLbls>
          <c:showLegendKey val="0"/>
          <c:showVal val="0"/>
          <c:showCatName val="0"/>
          <c:showSerName val="0"/>
          <c:showPercent val="0"/>
          <c:showBubbleSize val="0"/>
        </c:dLbls>
        <c:gapWidth val="219"/>
        <c:overlap val="-27"/>
        <c:axId val="152206136"/>
        <c:axId val="152205352"/>
      </c:barChart>
      <c:catAx>
        <c:axId val="15220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800" b="0" i="0" u="none" strike="noStrike" baseline="0">
                <a:solidFill>
                  <a:srgbClr val="333333"/>
                </a:solidFill>
                <a:latin typeface="+mj-lt"/>
                <a:ea typeface="Calibri"/>
                <a:cs typeface="Calibri"/>
              </a:defRPr>
            </a:pPr>
            <a:endParaRPr lang="fr-FR"/>
          </a:p>
        </c:txPr>
        <c:crossAx val="152205352"/>
        <c:crosses val="autoZero"/>
        <c:auto val="1"/>
        <c:lblAlgn val="ctr"/>
        <c:lblOffset val="100"/>
        <c:noMultiLvlLbl val="0"/>
      </c:catAx>
      <c:valAx>
        <c:axId val="152205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1000" b="0" i="0" u="none" strike="noStrike" baseline="0">
                <a:solidFill>
                  <a:srgbClr val="333333"/>
                </a:solidFill>
                <a:latin typeface="Calibri"/>
                <a:ea typeface="Calibri"/>
                <a:cs typeface="Calibri"/>
              </a:defRPr>
            </a:pPr>
            <a:endParaRPr lang="fr-FR"/>
          </a:p>
        </c:txPr>
        <c:crossAx val="152206136"/>
        <c:crosses val="autoZero"/>
        <c:crossBetween val="between"/>
      </c:valAx>
      <c:spPr>
        <a:noFill/>
        <a:ln w="25400">
          <a:noFill/>
        </a:ln>
      </c:spPr>
    </c:plotArea>
    <c:legend>
      <c:legendPos val="b"/>
      <c:legendEntry>
        <c:idx val="0"/>
        <c:delete val="1"/>
      </c:legendEntry>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a:t>STRUCTURE</a:t>
            </a:r>
            <a:r>
              <a:rPr lang="fr-FR" b="1" baseline="0"/>
              <a:t> DES RECETTES DE FONCTIONNEMENT SUR LE BUDGET PRIMITIF TOTAL</a:t>
            </a:r>
            <a:endParaRPr lang="fr-FR" b="1"/>
          </a:p>
        </c:rich>
      </c:tx>
      <c:layout>
        <c:manualLayout>
          <c:xMode val="edge"/>
          <c:yMode val="edge"/>
          <c:x val="0.13129693894646147"/>
          <c:y val="1.58940397350993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6766981627296587"/>
          <c:y val="0.16399773253195421"/>
          <c:w val="0.59299383202099742"/>
          <c:h val="0.70176784854555907"/>
        </c:manualLayout>
      </c:layout>
      <c:pieChart>
        <c:varyColors val="1"/>
        <c:ser>
          <c:idx val="0"/>
          <c:order val="0"/>
          <c:explosion val="4"/>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0.29873389082178675"/>
                  <c:y val="-8.71675308879073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9.3604671509084622E-2"/>
                  <c:y val="-1.345253184815315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0594315245477879E-2"/>
                  <c:y val="6.4272453748159533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3500000000000001"/>
                  <c:y val="-1.828989746712282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8146249160715377E-2"/>
                  <c:y val="5.891697074451053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8895472440944883"/>
                  <c:y val="5.195110966158814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18273910761154855"/>
                  <c:y val="-4.984842131419962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5.4412400577587373E-2"/>
                  <c:y val="-5.2299108306825888E-2"/>
                </c:manualLayout>
              </c:layout>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dk1">
                          <a:lumMod val="65000"/>
                          <a:lumOff val="35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853044619422573"/>
                      <c:h val="7.3582133594247465E-2"/>
                    </c:manualLayout>
                  </c15:layout>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'RECETTES DE FONCT BP-BP'!$M$15:$M$22</c:f>
              <c:strCache>
                <c:ptCount val="8"/>
                <c:pt idx="0">
                  <c:v>Atténuation de charges</c:v>
                </c:pt>
                <c:pt idx="1">
                  <c:v>Produit des services</c:v>
                </c:pt>
                <c:pt idx="2">
                  <c:v>Travaux en régie</c:v>
                </c:pt>
                <c:pt idx="3">
                  <c:v>Impôts et taxes, taxe sur l'électricité, contributions directes etc…</c:v>
                </c:pt>
                <c:pt idx="4">
                  <c:v>Dotations, DSU, FSRIF, DSI etc.</c:v>
                </c:pt>
                <c:pt idx="5">
                  <c:v>Autres produits de gestion, loyers, marché</c:v>
                </c:pt>
                <c:pt idx="6">
                  <c:v>Produits exceptionnels</c:v>
                </c:pt>
                <c:pt idx="7">
                  <c:v>Excédent de fonctionnement reporté</c:v>
                </c:pt>
              </c:strCache>
            </c:strRef>
          </c:cat>
          <c:val>
            <c:numRef>
              <c:f>'RECETTES DE FONCT BP-BP'!$N$15:$N$22</c:f>
              <c:numCache>
                <c:formatCode>#,##0.00</c:formatCode>
                <c:ptCount val="8"/>
                <c:pt idx="0">
                  <c:v>120000</c:v>
                </c:pt>
                <c:pt idx="1">
                  <c:v>2359650</c:v>
                </c:pt>
                <c:pt idx="2">
                  <c:v>80000</c:v>
                </c:pt>
                <c:pt idx="3">
                  <c:v>15249247</c:v>
                </c:pt>
                <c:pt idx="4">
                  <c:v>4968488</c:v>
                </c:pt>
                <c:pt idx="5">
                  <c:v>67000</c:v>
                </c:pt>
                <c:pt idx="6">
                  <c:v>53800</c:v>
                </c:pt>
                <c:pt idx="7">
                  <c:v>800000</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DES RECETTES DE FONCTIONNEMENT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7650281880445418"/>
          <c:y val="7.7331229327892076E-2"/>
          <c:w val="0.80180092873006259"/>
          <c:h val="0.51412315294146227"/>
        </c:manualLayout>
      </c:layout>
      <c:barChart>
        <c:barDir val="col"/>
        <c:grouping val="clustered"/>
        <c:varyColors val="0"/>
        <c:ser>
          <c:idx val="1"/>
          <c:order val="0"/>
          <c:tx>
            <c:strRef>
              <c:f>'RECETTES DE FONCT BP-BP'!$K$76</c:f>
              <c:strCache>
                <c:ptCount val="1"/>
                <c:pt idx="0">
                  <c:v>BP 2018</c:v>
                </c:pt>
              </c:strCache>
            </c:strRef>
          </c:tx>
          <c:spPr>
            <a:solidFill>
              <a:schemeClr val="accent2"/>
            </a:solidFill>
            <a:ln>
              <a:noFill/>
            </a:ln>
            <a:effectLst/>
          </c:spPr>
          <c:invertIfNegative val="0"/>
          <c:cat>
            <c:strRef>
              <c:f>'RECETTES DE FONCT BP-BP'!$I$77:$I$85</c:f>
              <c:strCache>
                <c:ptCount val="9"/>
                <c:pt idx="0">
                  <c:v>Atténuation de charges</c:v>
                </c:pt>
                <c:pt idx="1">
                  <c:v>Produit des services</c:v>
                </c:pt>
                <c:pt idx="2">
                  <c:v>Impôts et taxes, taxe sur l'électricité, contributions directes etc…</c:v>
                </c:pt>
                <c:pt idx="3">
                  <c:v>Dotations, DSU, FSRIF, DSI etc.</c:v>
                </c:pt>
                <c:pt idx="4">
                  <c:v>Autres produits de gestion, loyers, marché</c:v>
                </c:pt>
                <c:pt idx="5">
                  <c:v>Produits exceptionnels</c:v>
                </c:pt>
                <c:pt idx="6">
                  <c:v>Excédent de fonctionnement reporté</c:v>
                </c:pt>
                <c:pt idx="7">
                  <c:v> Travaux en régie</c:v>
                </c:pt>
                <c:pt idx="8">
                  <c:v>reprise sur amortissements</c:v>
                </c:pt>
              </c:strCache>
            </c:strRef>
          </c:cat>
          <c:val>
            <c:numRef>
              <c:f>'RECETTES DE FONCT BP-BP'!$K$77:$K$84</c:f>
              <c:numCache>
                <c:formatCode>#,##0.00</c:formatCode>
                <c:ptCount val="8"/>
                <c:pt idx="0">
                  <c:v>140000</c:v>
                </c:pt>
                <c:pt idx="1">
                  <c:v>2950890</c:v>
                </c:pt>
                <c:pt idx="2">
                  <c:v>14948560</c:v>
                </c:pt>
                <c:pt idx="3">
                  <c:v>5182000</c:v>
                </c:pt>
                <c:pt idx="4">
                  <c:v>73000</c:v>
                </c:pt>
                <c:pt idx="5">
                  <c:v>13550</c:v>
                </c:pt>
                <c:pt idx="6">
                  <c:v>800000</c:v>
                </c:pt>
                <c:pt idx="7">
                  <c:v>80000</c:v>
                </c:pt>
              </c:numCache>
            </c:numRef>
          </c:val>
        </c:ser>
        <c:ser>
          <c:idx val="0"/>
          <c:order val="1"/>
          <c:tx>
            <c:strRef>
              <c:f>'RECETTES DE FONCT BP-BP'!$L$76</c:f>
              <c:strCache>
                <c:ptCount val="1"/>
                <c:pt idx="0">
                  <c:v>BP 2019</c:v>
                </c:pt>
              </c:strCache>
            </c:strRef>
          </c:tx>
          <c:spPr>
            <a:solidFill>
              <a:schemeClr val="accent1"/>
            </a:solidFill>
            <a:ln>
              <a:noFill/>
            </a:ln>
            <a:effectLst/>
          </c:spPr>
          <c:invertIfNegative val="0"/>
          <c:val>
            <c:numRef>
              <c:f>'RECETTES DE FONCT BP-BP'!$L$77:$L$84</c:f>
              <c:numCache>
                <c:formatCode>#,##0.00</c:formatCode>
                <c:ptCount val="8"/>
                <c:pt idx="0">
                  <c:v>120000</c:v>
                </c:pt>
                <c:pt idx="1">
                  <c:v>2359650</c:v>
                </c:pt>
                <c:pt idx="2">
                  <c:v>15249247</c:v>
                </c:pt>
                <c:pt idx="3">
                  <c:v>4968488</c:v>
                </c:pt>
                <c:pt idx="4">
                  <c:v>67000</c:v>
                </c:pt>
                <c:pt idx="5">
                  <c:v>53800</c:v>
                </c:pt>
                <c:pt idx="6">
                  <c:v>800000</c:v>
                </c:pt>
                <c:pt idx="7">
                  <c:v>80000</c:v>
                </c:pt>
              </c:numCache>
            </c:numRef>
          </c:val>
        </c:ser>
        <c:dLbls>
          <c:showLegendKey val="0"/>
          <c:showVal val="0"/>
          <c:showCatName val="0"/>
          <c:showSerName val="0"/>
          <c:showPercent val="0"/>
          <c:showBubbleSize val="0"/>
        </c:dLbls>
        <c:gapWidth val="219"/>
        <c:overlap val="-27"/>
        <c:axId val="154337520"/>
        <c:axId val="154338696"/>
      </c:barChart>
      <c:catAx>
        <c:axId val="15433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338696"/>
        <c:crosses val="autoZero"/>
        <c:auto val="1"/>
        <c:lblAlgn val="ctr"/>
        <c:lblOffset val="100"/>
        <c:noMultiLvlLbl val="0"/>
      </c:catAx>
      <c:valAx>
        <c:axId val="154338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33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EVOLUTION</a:t>
            </a:r>
            <a:r>
              <a:rPr lang="fr-FR" b="1" baseline="0"/>
              <a:t> DES DOTATIONS DE L'ETAT (DGF, FDPTP ET DSU)</a:t>
            </a:r>
            <a:endParaRPr lang="fr-FR"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'RECETTES DE FONCT BP-BP'!$G$53</c:f>
              <c:strCache>
                <c:ptCount val="1"/>
                <c:pt idx="0">
                  <c:v>FDPTP</c:v>
                </c:pt>
              </c:strCache>
            </c:strRef>
          </c:tx>
          <c:spPr>
            <a:solidFill>
              <a:schemeClr val="accent1">
                <a:lumMod val="75000"/>
              </a:schemeClr>
            </a:solidFill>
            <a:ln>
              <a:noFill/>
            </a:ln>
            <a:effectLst/>
          </c:spPr>
          <c:invertIfNegative val="0"/>
          <c:cat>
            <c:strRef>
              <c:f>'RECETTES DE FONCT BP-BP'!$H$52:$I$52</c:f>
              <c:strCache>
                <c:ptCount val="2"/>
                <c:pt idx="0">
                  <c:v>BP 2018</c:v>
                </c:pt>
                <c:pt idx="1">
                  <c:v>BP 2019</c:v>
                </c:pt>
              </c:strCache>
            </c:strRef>
          </c:cat>
          <c:val>
            <c:numRef>
              <c:f>'RECETTES DE FONCT BP-BP'!$H$53:$I$53</c:f>
              <c:numCache>
                <c:formatCode>General</c:formatCode>
                <c:ptCount val="2"/>
                <c:pt idx="0">
                  <c:v>500000</c:v>
                </c:pt>
                <c:pt idx="1">
                  <c:v>164000</c:v>
                </c:pt>
              </c:numCache>
            </c:numRef>
          </c:val>
        </c:ser>
        <c:ser>
          <c:idx val="1"/>
          <c:order val="1"/>
          <c:tx>
            <c:strRef>
              <c:f>'RECETTES DE FONCT BP-BP'!$G$54</c:f>
              <c:strCache>
                <c:ptCount val="1"/>
                <c:pt idx="0">
                  <c:v>DGF</c:v>
                </c:pt>
              </c:strCache>
            </c:strRef>
          </c:tx>
          <c:spPr>
            <a:solidFill>
              <a:schemeClr val="bg1">
                <a:lumMod val="85000"/>
              </a:schemeClr>
            </a:solidFill>
            <a:ln>
              <a:noFill/>
            </a:ln>
            <a:effectLst/>
          </c:spPr>
          <c:invertIfNegative val="0"/>
          <c:cat>
            <c:strRef>
              <c:f>'RECETTES DE FONCT BP-BP'!$H$52:$I$52</c:f>
              <c:strCache>
                <c:ptCount val="2"/>
                <c:pt idx="0">
                  <c:v>BP 2018</c:v>
                </c:pt>
                <c:pt idx="1">
                  <c:v>BP 2019</c:v>
                </c:pt>
              </c:strCache>
            </c:strRef>
          </c:cat>
          <c:val>
            <c:numRef>
              <c:f>'RECETTES DE FONCT BP-BP'!$H$54:$I$54</c:f>
              <c:numCache>
                <c:formatCode>General</c:formatCode>
                <c:ptCount val="2"/>
                <c:pt idx="0">
                  <c:v>2100000</c:v>
                </c:pt>
                <c:pt idx="1">
                  <c:v>2100000</c:v>
                </c:pt>
              </c:numCache>
            </c:numRef>
          </c:val>
        </c:ser>
        <c:ser>
          <c:idx val="2"/>
          <c:order val="2"/>
          <c:tx>
            <c:strRef>
              <c:f>'RECETTES DE FONCT BP-BP'!$G$55</c:f>
              <c:strCache>
                <c:ptCount val="1"/>
                <c:pt idx="0">
                  <c:v>DSU</c:v>
                </c:pt>
              </c:strCache>
            </c:strRef>
          </c:tx>
          <c:spPr>
            <a:solidFill>
              <a:schemeClr val="accent5"/>
            </a:solidFill>
            <a:ln>
              <a:noFill/>
            </a:ln>
            <a:effectLst/>
          </c:spPr>
          <c:invertIfNegative val="0"/>
          <c:dPt>
            <c:idx val="0"/>
            <c:invertIfNegative val="0"/>
            <c:bubble3D val="0"/>
            <c:spPr>
              <a:solidFill>
                <a:srgbClr val="000000"/>
              </a:solidFill>
              <a:ln>
                <a:noFill/>
              </a:ln>
              <a:effectLst/>
            </c:spPr>
          </c:dPt>
          <c:dPt>
            <c:idx val="1"/>
            <c:invertIfNegative val="0"/>
            <c:bubble3D val="0"/>
            <c:spPr>
              <a:solidFill>
                <a:schemeClr val="tx1"/>
              </a:solidFill>
              <a:ln>
                <a:noFill/>
              </a:ln>
              <a:effectLst/>
            </c:spPr>
          </c:dPt>
          <c:cat>
            <c:strRef>
              <c:f>'RECETTES DE FONCT BP-BP'!$H$52:$I$52</c:f>
              <c:strCache>
                <c:ptCount val="2"/>
                <c:pt idx="0">
                  <c:v>BP 2018</c:v>
                </c:pt>
                <c:pt idx="1">
                  <c:v>BP 2019</c:v>
                </c:pt>
              </c:strCache>
            </c:strRef>
          </c:cat>
          <c:val>
            <c:numRef>
              <c:f>'RECETTES DE FONCT BP-BP'!$H$55:$I$55</c:f>
              <c:numCache>
                <c:formatCode>General</c:formatCode>
                <c:ptCount val="2"/>
                <c:pt idx="0">
                  <c:v>600000</c:v>
                </c:pt>
                <c:pt idx="1">
                  <c:v>600000</c:v>
                </c:pt>
              </c:numCache>
            </c:numRef>
          </c:val>
        </c:ser>
        <c:dLbls>
          <c:showLegendKey val="0"/>
          <c:showVal val="0"/>
          <c:showCatName val="0"/>
          <c:showSerName val="0"/>
          <c:showPercent val="0"/>
          <c:showBubbleSize val="0"/>
        </c:dLbls>
        <c:gapWidth val="150"/>
        <c:overlap val="100"/>
        <c:axId val="154339088"/>
        <c:axId val="154339480"/>
      </c:barChart>
      <c:catAx>
        <c:axId val="15433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54339480"/>
        <c:crosses val="autoZero"/>
        <c:auto val="1"/>
        <c:lblAlgn val="ctr"/>
        <c:lblOffset val="100"/>
        <c:noMultiLvlLbl val="0"/>
      </c:catAx>
      <c:valAx>
        <c:axId val="154339480"/>
        <c:scaling>
          <c:orientation val="minMax"/>
          <c:max val="40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339088"/>
        <c:crosses val="autoZero"/>
        <c:crossBetween val="between"/>
        <c:majorUnit val="1000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CAPITAL DE LA DETTE 2018 - 2019</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4122003499562555"/>
          <c:y val="0.16934159144741054"/>
          <c:w val="0.82822440944881892"/>
          <c:h val="0.69510753864100316"/>
        </c:manualLayout>
      </c:layout>
      <c:barChart>
        <c:barDir val="col"/>
        <c:grouping val="clustered"/>
        <c:varyColors val="0"/>
        <c:ser>
          <c:idx val="0"/>
          <c:order val="0"/>
          <c:tx>
            <c:strRef>
              <c:f>DETTE!$A$45</c:f>
              <c:strCache>
                <c:ptCount val="1"/>
                <c:pt idx="0">
                  <c:v>CAPITAL</c:v>
                </c:pt>
              </c:strCache>
            </c:strRef>
          </c:tx>
          <c:spPr>
            <a:solidFill>
              <a:schemeClr val="accent1"/>
            </a:solidFill>
            <a:ln>
              <a:noFill/>
            </a:ln>
            <a:effectLst/>
          </c:spPr>
          <c:invertIfNegative val="0"/>
          <c:cat>
            <c:strRef>
              <c:f>DETTE!$B$43:$C$43</c:f>
              <c:strCache>
                <c:ptCount val="2"/>
                <c:pt idx="0">
                  <c:v>BP 2018</c:v>
                </c:pt>
                <c:pt idx="1">
                  <c:v>BP 2019</c:v>
                </c:pt>
              </c:strCache>
            </c:strRef>
          </c:cat>
          <c:val>
            <c:numRef>
              <c:f>DETTE!$B$45:$C$45</c:f>
              <c:numCache>
                <c:formatCode>#,##0</c:formatCode>
                <c:ptCount val="2"/>
                <c:pt idx="0">
                  <c:v>988000</c:v>
                </c:pt>
                <c:pt idx="1">
                  <c:v>1081215</c:v>
                </c:pt>
              </c:numCache>
            </c:numRef>
          </c:val>
        </c:ser>
        <c:dLbls>
          <c:showLegendKey val="0"/>
          <c:showVal val="0"/>
          <c:showCatName val="0"/>
          <c:showSerName val="0"/>
          <c:showPercent val="0"/>
          <c:showBubbleSize val="0"/>
        </c:dLbls>
        <c:gapWidth val="219"/>
        <c:overlap val="-27"/>
        <c:axId val="154333600"/>
        <c:axId val="154337912"/>
      </c:barChart>
      <c:catAx>
        <c:axId val="15433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154337912"/>
        <c:crosses val="autoZero"/>
        <c:auto val="1"/>
        <c:lblAlgn val="ctr"/>
        <c:lblOffset val="100"/>
        <c:noMultiLvlLbl val="0"/>
      </c:catAx>
      <c:valAx>
        <c:axId val="154337912"/>
        <c:scaling>
          <c:orientation val="minMax"/>
          <c:max val="2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crossAx val="154333600"/>
        <c:crosses val="autoZero"/>
        <c:crossBetween val="between"/>
        <c:majorUnit val="500000"/>
        <c:minorUnit val="6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INTERETS DE LA DETTE 2018 - 2019</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5345603674540684"/>
          <c:y val="0.19351724137931034"/>
          <c:w val="0.84654396325459313"/>
          <c:h val="0.69721024527106523"/>
        </c:manualLayout>
      </c:layout>
      <c:barChart>
        <c:barDir val="col"/>
        <c:grouping val="clustered"/>
        <c:varyColors val="0"/>
        <c:ser>
          <c:idx val="0"/>
          <c:order val="0"/>
          <c:tx>
            <c:strRef>
              <c:f>DETTE!$A$49</c:f>
              <c:strCache>
                <c:ptCount val="1"/>
                <c:pt idx="0">
                  <c:v>INTERETS</c:v>
                </c:pt>
              </c:strCache>
            </c:strRef>
          </c:tx>
          <c:spPr>
            <a:solidFill>
              <a:schemeClr val="accent1"/>
            </a:solidFill>
            <a:ln>
              <a:noFill/>
            </a:ln>
            <a:effectLst/>
          </c:spPr>
          <c:invertIfNegative val="0"/>
          <c:cat>
            <c:strRef>
              <c:f>DETTE!$B$47:$C$47</c:f>
              <c:strCache>
                <c:ptCount val="2"/>
                <c:pt idx="0">
                  <c:v>BP 2018</c:v>
                </c:pt>
                <c:pt idx="1">
                  <c:v>BP 2019</c:v>
                </c:pt>
              </c:strCache>
            </c:strRef>
          </c:cat>
          <c:val>
            <c:numRef>
              <c:f>DETTE!$B$49:$C$49</c:f>
              <c:numCache>
                <c:formatCode>#,##0</c:formatCode>
                <c:ptCount val="2"/>
                <c:pt idx="0">
                  <c:v>164000</c:v>
                </c:pt>
                <c:pt idx="1">
                  <c:v>160000</c:v>
                </c:pt>
              </c:numCache>
            </c:numRef>
          </c:val>
        </c:ser>
        <c:dLbls>
          <c:showLegendKey val="0"/>
          <c:showVal val="0"/>
          <c:showCatName val="0"/>
          <c:showSerName val="0"/>
          <c:showPercent val="0"/>
          <c:showBubbleSize val="0"/>
        </c:dLbls>
        <c:gapWidth val="219"/>
        <c:overlap val="-27"/>
        <c:axId val="154334776"/>
        <c:axId val="154333992"/>
      </c:barChart>
      <c:catAx>
        <c:axId val="154334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crossAx val="154333992"/>
        <c:crosses val="autoZero"/>
        <c:auto val="1"/>
        <c:lblAlgn val="ctr"/>
        <c:lblOffset val="100"/>
        <c:noMultiLvlLbl val="0"/>
      </c:catAx>
      <c:valAx>
        <c:axId val="154333992"/>
        <c:scaling>
          <c:orientation val="minMax"/>
          <c:max val="5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54334776"/>
        <c:crosses val="autoZero"/>
        <c:crossBetween val="between"/>
        <c:majorUnit val="200000"/>
        <c:minorUnit val="20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5CDE-B314-4D02-9C71-DC685E46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4709</Words>
  <Characters>25904</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NOTE DE PRESENTATION</vt:lpstr>
    </vt:vector>
  </TitlesOfParts>
  <Company>MAIRIE DE SAINT CYR L'ECOLE</Company>
  <LinksUpToDate>false</LinksUpToDate>
  <CharactersWithSpaces>30552</CharactersWithSpaces>
  <SharedDoc>false</SharedDoc>
  <HLinks>
    <vt:vector size="18" baseType="variant">
      <vt:variant>
        <vt:i4>4718686</vt:i4>
      </vt:variant>
      <vt:variant>
        <vt:i4>6</vt:i4>
      </vt:variant>
      <vt:variant>
        <vt:i4>0</vt:i4>
      </vt:variant>
      <vt:variant>
        <vt:i4>5</vt:i4>
      </vt:variant>
      <vt:variant>
        <vt:lpwstr>https://www.legifrance.gouv.fr/affichCodeArticle.do?cidTexte=LEGITEXT000006070633&amp;idArticle=LEGIARTI000006389257&amp;dateTexte=&amp;categorieLien=cid</vt:lpwstr>
      </vt:variant>
      <vt:variant>
        <vt:lpwstr/>
      </vt:variant>
      <vt:variant>
        <vt:i4>4653147</vt:i4>
      </vt:variant>
      <vt:variant>
        <vt:i4>3</vt:i4>
      </vt:variant>
      <vt:variant>
        <vt:i4>0</vt:i4>
      </vt:variant>
      <vt:variant>
        <vt:i4>5</vt:i4>
      </vt:variant>
      <vt:variant>
        <vt:lpwstr>https://www.legifrance.gouv.fr/affichCodeArticle.do?cidTexte=LEGITEXT000006074075&amp;idArticle=LEGIARTI000006815172&amp;dateTexte=&amp;categorieLien=cid</vt:lpwstr>
      </vt:variant>
      <vt:variant>
        <vt:lpwstr/>
      </vt:variant>
      <vt:variant>
        <vt:i4>4587607</vt:i4>
      </vt:variant>
      <vt:variant>
        <vt:i4>0</vt:i4>
      </vt:variant>
      <vt:variant>
        <vt:i4>0</vt:i4>
      </vt:variant>
      <vt:variant>
        <vt:i4>5</vt:i4>
      </vt:variant>
      <vt:variant>
        <vt:lpwstr>https://www.legifrance.gouv.fr/affichCodeArticle.do?cidTexte=LEGITEXT000006070633&amp;idArticle=LEGIARTI000006390953&amp;dateTexte=&amp;categorieLien=cid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PRESENTATION</dc:title>
  <dc:subject/>
  <dc:creator>MAIA Jocelyne</dc:creator>
  <cp:keywords/>
  <dc:description/>
  <cp:lastModifiedBy>MAIA Jocelyne</cp:lastModifiedBy>
  <cp:revision>3</cp:revision>
  <cp:lastPrinted>2019-03-27T10:25:00Z</cp:lastPrinted>
  <dcterms:created xsi:type="dcterms:W3CDTF">2019-04-03T12:54:00Z</dcterms:created>
  <dcterms:modified xsi:type="dcterms:W3CDTF">2019-04-03T12:59:00Z</dcterms:modified>
</cp:coreProperties>
</file>